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嘉兴市市场监督管理局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2021年第三季度投诉举报分析报告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2021年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第三季度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以来，嘉兴市市场监管局消保工作深入贯彻落实党的十九大精神，按照“放心消费在嘉兴”的总体要求，落实工作部署，不断畅通消费维权渠道，深入引导消费教育，加强服务和监管，全面提升消费维权效能，推动消费维权社会共治，取得良好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一、投诉举报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咨询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u w:val="none"/>
        </w:rPr>
      </w:pP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今年第三季度</w:t>
      </w:r>
      <w:r>
        <w:rPr>
          <w:rFonts w:hint="eastAsia" w:ascii="仿宋" w:hAnsi="仿宋" w:eastAsia="仿宋"/>
          <w:sz w:val="30"/>
          <w:szCs w:val="30"/>
          <w:u w:val="none"/>
        </w:rPr>
        <w:t>，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嘉兴市共接收各种消费投诉举报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12343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件，同比下降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8.00</w:t>
      </w:r>
      <w:r>
        <w:rPr>
          <w:rFonts w:hint="eastAsia" w:ascii="仿宋" w:hAnsi="仿宋" w:eastAsia="仿宋"/>
          <w:sz w:val="30"/>
          <w:szCs w:val="30"/>
          <w:u w:val="none"/>
          <w:lang w:val="en-US" w:eastAsia="zh"/>
        </w:rPr>
        <w:t>%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。其中，投诉件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8669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件，同比上升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33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%，占比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70.23%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；举报件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3674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件，同比下降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46.75</w:t>
      </w:r>
      <w:r>
        <w:rPr>
          <w:rFonts w:hint="eastAsia" w:ascii="仿宋" w:hAnsi="仿宋" w:eastAsia="仿宋"/>
          <w:sz w:val="30"/>
          <w:szCs w:val="30"/>
          <w:u w:val="none"/>
          <w:lang w:val="en-US" w:eastAsia="zh"/>
        </w:rPr>
        <w:t>%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，占比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29.77%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；共计涉及争议金额约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1180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万元，挽回消费者损失金额约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573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万元。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第三季度</w:t>
      </w:r>
      <w:r>
        <w:rPr>
          <w:rFonts w:hint="eastAsia" w:ascii="仿宋" w:hAnsi="仿宋" w:eastAsia="仿宋"/>
          <w:sz w:val="30"/>
          <w:szCs w:val="30"/>
          <w:u w:val="none"/>
        </w:rPr>
        <w:t>共接收咨询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869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件</w:t>
      </w:r>
      <w:r>
        <w:rPr>
          <w:rFonts w:hint="eastAsia" w:ascii="仿宋" w:hAnsi="仿宋" w:eastAsia="仿宋"/>
          <w:sz w:val="30"/>
          <w:szCs w:val="30"/>
          <w:u w:val="none"/>
          <w:lang w:val="en-US" w:eastAsia="zh"/>
        </w:rPr>
        <w:t>,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同比上升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29.12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%。</w:t>
      </w:r>
      <w:r>
        <w:rPr>
          <w:rFonts w:hint="eastAsia" w:ascii="仿宋" w:hAnsi="仿宋" w:eastAsia="仿宋"/>
          <w:sz w:val="30"/>
          <w:szCs w:val="30"/>
          <w:u w:val="none"/>
        </w:rPr>
        <w:t>（数据来源于国家市场监督管理总局统计调查信息系统、全国12315平台、省12315平台和各县市区上报，统计时间为202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u w:val="none"/>
        </w:rPr>
        <w:t>年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  <w:u w:val="none"/>
        </w:rPr>
        <w:t>月25日至2021年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  <w:u w:val="none"/>
        </w:rPr>
        <w:t>月24日）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750"/>
        <w:gridCol w:w="3063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类型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三季度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（件）</w:t>
            </w:r>
          </w:p>
        </w:tc>
        <w:tc>
          <w:tcPr>
            <w:tcW w:w="30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"/>
              </w:rPr>
              <w:t>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三季度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（件）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同比（%）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投诉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8669</w:t>
            </w:r>
          </w:p>
        </w:tc>
        <w:tc>
          <w:tcPr>
            <w:tcW w:w="30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6518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举报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3674</w:t>
            </w:r>
          </w:p>
        </w:tc>
        <w:tc>
          <w:tcPr>
            <w:tcW w:w="30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6899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-46.75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咨询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869</w:t>
            </w:r>
          </w:p>
        </w:tc>
        <w:tc>
          <w:tcPr>
            <w:tcW w:w="30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673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29.12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消费投诉情况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热点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第三季度，全市共接收消费投诉件8669件，</w:t>
      </w:r>
      <w:r>
        <w:rPr>
          <w:rFonts w:hint="eastAsia" w:ascii="仿宋" w:hAnsi="仿宋" w:eastAsia="仿宋"/>
          <w:sz w:val="30"/>
          <w:szCs w:val="30"/>
          <w:lang w:eastAsia="zh-CN"/>
        </w:rPr>
        <w:t>按时办结率为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99.99</w:t>
      </w:r>
      <w:r>
        <w:rPr>
          <w:rFonts w:hint="eastAsia" w:ascii="仿宋" w:hAnsi="仿宋" w:eastAsia="仿宋"/>
          <w:sz w:val="30"/>
          <w:szCs w:val="30"/>
          <w:lang w:eastAsia="zh-CN"/>
        </w:rPr>
        <w:t>%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。从投诉对象分析，</w:t>
      </w:r>
      <w:r>
        <w:rPr>
          <w:rFonts w:hint="eastAsia" w:ascii="仿宋" w:hAnsi="仿宋" w:eastAsia="仿宋"/>
          <w:sz w:val="30"/>
          <w:szCs w:val="30"/>
          <w:u w:val="none"/>
        </w:rPr>
        <w:t>商品类投诉件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5910</w:t>
      </w:r>
      <w:r>
        <w:rPr>
          <w:rFonts w:hint="eastAsia" w:ascii="仿宋" w:hAnsi="仿宋" w:eastAsia="仿宋"/>
          <w:sz w:val="30"/>
          <w:szCs w:val="30"/>
          <w:u w:val="none"/>
        </w:rPr>
        <w:t>起，占比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68</w:t>
      </w:r>
      <w:r>
        <w:rPr>
          <w:rFonts w:hint="eastAsia" w:ascii="仿宋" w:hAnsi="仿宋" w:eastAsia="仿宋"/>
          <w:sz w:val="30"/>
          <w:szCs w:val="30"/>
          <w:u w:val="none"/>
        </w:rPr>
        <w:t>.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17</w:t>
      </w:r>
      <w:r>
        <w:rPr>
          <w:rFonts w:hint="eastAsia" w:ascii="仿宋" w:hAnsi="仿宋" w:eastAsia="仿宋"/>
          <w:sz w:val="30"/>
          <w:szCs w:val="30"/>
          <w:u w:val="none"/>
        </w:rPr>
        <w:t>%；服务类投诉件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2759</w:t>
      </w:r>
      <w:r>
        <w:rPr>
          <w:rFonts w:hint="eastAsia" w:ascii="仿宋" w:hAnsi="仿宋" w:eastAsia="仿宋"/>
          <w:sz w:val="30"/>
          <w:szCs w:val="30"/>
          <w:u w:val="none"/>
        </w:rPr>
        <w:t>起，占比3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u w:val="none"/>
        </w:rPr>
        <w:t>.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83</w:t>
      </w:r>
      <w:r>
        <w:rPr>
          <w:rFonts w:hint="eastAsia" w:ascii="仿宋" w:hAnsi="仿宋" w:eastAsia="仿宋"/>
          <w:sz w:val="30"/>
          <w:szCs w:val="30"/>
          <w:u w:val="none"/>
        </w:rPr>
        <w:t>%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从投诉客体类别分析，位列第一至第十的客体对象如下：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04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排名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客体类别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数量（件）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一般食品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1659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19.14%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服装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、鞋帽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867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10.00%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餐饮和住宿服务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684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7.89%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4</w:t>
            </w:r>
          </w:p>
        </w:tc>
        <w:tc>
          <w:tcPr>
            <w:tcW w:w="3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家居用品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559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6.45%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交通工具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524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6.04%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6</w:t>
            </w:r>
          </w:p>
        </w:tc>
        <w:tc>
          <w:tcPr>
            <w:tcW w:w="3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家用电器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353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4.07%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7</w:t>
            </w:r>
          </w:p>
        </w:tc>
        <w:tc>
          <w:tcPr>
            <w:tcW w:w="3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销售服务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348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4.01%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8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房屋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324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3.74%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9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教育、培训服务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281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3.24%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10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装修建材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216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2.49%</w:t>
            </w:r>
          </w:p>
        </w:tc>
      </w:tr>
    </w:tbl>
    <w:p>
      <w:pPr>
        <w:pStyle w:val="2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30"/>
          <w:szCs w:val="30"/>
          <w:lang w:val="en-US" w:eastAsia="zh-CN" w:bidi="ar-SA"/>
        </w:rPr>
        <w:t>从投诉问题类别分析，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位列第一至第十的问题对象如下：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04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排名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问题类别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数量（件）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质量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2960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34.14%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售后服务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1203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13.88%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食品安全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686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7.91%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4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合同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556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6.41%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广告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389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4.49%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6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价格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332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3.83%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7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不正当竞争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131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1.51%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8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安全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104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1.20%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9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人身权利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92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1.06%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10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预付费(卡)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91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1.05%</w:t>
            </w:r>
          </w:p>
        </w:tc>
      </w:tr>
    </w:tbl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从投诉客体类别来看，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一般食品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投诉位居榜首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主要涉及食品</w:t>
      </w:r>
      <w:r>
        <w:rPr>
          <w:rFonts w:hint="eastAsia" w:ascii="仿宋" w:hAnsi="仿宋" w:eastAsia="仿宋"/>
          <w:sz w:val="32"/>
          <w:szCs w:val="32"/>
        </w:rPr>
        <w:t>变质、劣质、过期、有异物</w:t>
      </w:r>
      <w:r>
        <w:rPr>
          <w:rFonts w:hint="eastAsia" w:ascii="仿宋" w:hAnsi="仿宋" w:eastAsia="仿宋"/>
          <w:sz w:val="32"/>
          <w:szCs w:val="32"/>
          <w:lang w:eastAsia="zh-CN"/>
        </w:rPr>
        <w:t>等食品安全问题及职业索赔问题；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服装、鞋帽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投诉位列第二，</w:t>
      </w:r>
      <w:r>
        <w:rPr>
          <w:rFonts w:hint="eastAsia" w:ascii="仿宋" w:hAnsi="仿宋" w:eastAsia="仿宋"/>
          <w:sz w:val="32"/>
          <w:szCs w:val="32"/>
          <w:u w:val="none"/>
          <w:lang w:val="en" w:eastAsia="zh-CN"/>
        </w:rPr>
        <w:t>主要涉及商品质量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、商家虚假宣传和标签标识规范问题等；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餐饮和住宿服务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投诉位列第三，主要集中在菜品质量、用餐和住宿环境、明码标价、服务态度等问题；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家居用品</w:t>
      </w:r>
      <w:r>
        <w:rPr>
          <w:rFonts w:hint="eastAsia" w:ascii="仿宋" w:hAnsi="仿宋" w:eastAsia="仿宋"/>
          <w:sz w:val="32"/>
          <w:szCs w:val="32"/>
          <w:lang w:eastAsia="zh-CN"/>
        </w:rPr>
        <w:t>投诉位居第四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，主要反映商品质量、商家虚假宣传或不实承诺和明码标价问题等；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交通工具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投诉位列第五，主</w:t>
      </w:r>
      <w:r>
        <w:rPr>
          <w:rFonts w:hint="eastAsia" w:ascii="仿宋" w:hAnsi="仿宋" w:eastAsia="仿宋"/>
          <w:sz w:val="32"/>
          <w:szCs w:val="32"/>
          <w:lang w:eastAsia="zh-CN"/>
        </w:rPr>
        <w:t>要集中在汽车（家庭乘用车）的买卖合同涉嫌“霸王条款”、紧俏车加价“搭售”、售后服务缺乏诚信等问题；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家用电器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投诉</w:t>
      </w:r>
      <w:r>
        <w:rPr>
          <w:rFonts w:hint="eastAsia" w:ascii="仿宋" w:hAnsi="仿宋" w:eastAsia="仿宋"/>
          <w:sz w:val="32"/>
          <w:szCs w:val="32"/>
          <w:lang w:eastAsia="zh-CN"/>
        </w:rPr>
        <w:t>位列第六，主要反映商品质量问题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售后服务问题和广告问题等；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销售服务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投诉位列第七，主要反映销售套路广、服务态度差、优惠陷阱多等问题；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房屋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投诉位列第八，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主要涉及交易合同纠纷、售后服务纠纷和广告纠纷等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；教育、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培训服务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投诉位列第九，主要涉及商家资质缺乏、课程质量差、虚假宣传等问题以及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双减</w:t>
      </w:r>
      <w:r>
        <w:rPr>
          <w:rFonts w:hint="default" w:ascii="仿宋" w:hAnsi="仿宋" w:eastAsia="仿宋"/>
          <w:sz w:val="32"/>
          <w:szCs w:val="32"/>
          <w:u w:val="none"/>
          <w:lang w:val="en-US" w:eastAsia="zh-CN"/>
        </w:rPr>
        <w:t>”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政策效应带来的停课退费等问题；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装修建材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投诉位列第十，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主要涉及产品质量问题、产品货不对版或以次充好等问题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举报情况热点分析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第三季度</w:t>
      </w:r>
      <w:r>
        <w:rPr>
          <w:rFonts w:hint="eastAsia" w:ascii="仿宋" w:hAnsi="仿宋" w:eastAsia="仿宋"/>
          <w:sz w:val="30"/>
          <w:szCs w:val="30"/>
        </w:rPr>
        <w:t>,全市共受理举报件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3674</w:t>
      </w:r>
      <w:r>
        <w:rPr>
          <w:rFonts w:hint="eastAsia" w:ascii="仿宋" w:hAnsi="仿宋" w:eastAsia="仿宋"/>
          <w:sz w:val="30"/>
          <w:szCs w:val="30"/>
          <w:lang w:eastAsia="zh-CN"/>
        </w:rPr>
        <w:t>件</w:t>
      </w:r>
      <w:r>
        <w:rPr>
          <w:rFonts w:hint="default" w:ascii="仿宋" w:hAnsi="仿宋" w:eastAsia="仿宋"/>
          <w:sz w:val="30"/>
          <w:szCs w:val="30"/>
          <w:lang w:val="en" w:eastAsia="zh-CN"/>
        </w:rPr>
        <w:t>,</w:t>
      </w:r>
      <w:r>
        <w:rPr>
          <w:rFonts w:hint="eastAsia" w:ascii="仿宋" w:hAnsi="仿宋" w:eastAsia="仿宋"/>
          <w:i w:val="0"/>
          <w:iCs w:val="0"/>
          <w:sz w:val="30"/>
          <w:szCs w:val="30"/>
          <w:u w:val="none"/>
        </w:rPr>
        <w:t>按时核查率</w:t>
      </w:r>
      <w:r>
        <w:rPr>
          <w:rFonts w:hint="eastAsia" w:ascii="仿宋" w:hAnsi="仿宋" w:eastAsia="仿宋"/>
          <w:i w:val="0"/>
          <w:iCs w:val="0"/>
          <w:sz w:val="30"/>
          <w:szCs w:val="30"/>
          <w:u w:val="none"/>
          <w:lang w:val="en-US" w:eastAsia="zh-CN"/>
        </w:rPr>
        <w:t>100</w:t>
      </w:r>
      <w:r>
        <w:rPr>
          <w:rFonts w:hint="eastAsia" w:ascii="仿宋" w:hAnsi="仿宋" w:eastAsia="仿宋"/>
          <w:i w:val="0"/>
          <w:iCs w:val="0"/>
          <w:sz w:val="30"/>
          <w:szCs w:val="30"/>
          <w:u w:val="none"/>
        </w:rPr>
        <w:t>%</w:t>
      </w:r>
      <w:r>
        <w:rPr>
          <w:rFonts w:hint="eastAsia" w:ascii="仿宋" w:hAnsi="仿宋" w:eastAsia="仿宋"/>
          <w:i w:val="0"/>
          <w:iCs w:val="0"/>
          <w:sz w:val="30"/>
          <w:szCs w:val="30"/>
          <w:u w:val="none"/>
          <w:lang w:eastAsia="zh-CN"/>
        </w:rPr>
        <w:t>。</w:t>
      </w:r>
      <w:r>
        <w:rPr>
          <w:rFonts w:hint="eastAsia" w:ascii="仿宋" w:hAnsi="仿宋" w:eastAsia="仿宋"/>
          <w:sz w:val="30"/>
          <w:szCs w:val="30"/>
          <w:lang w:val="en" w:eastAsia="zh-CN"/>
        </w:rPr>
        <w:t>从举报问题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情况</w:t>
      </w:r>
      <w:r>
        <w:rPr>
          <w:rFonts w:hint="eastAsia" w:ascii="仿宋" w:hAnsi="仿宋" w:eastAsia="仿宋"/>
          <w:sz w:val="30"/>
          <w:szCs w:val="30"/>
          <w:lang w:val="en" w:eastAsia="zh-CN"/>
        </w:rPr>
        <w:t>分析，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位列第一至第十的问题对象罗列如下：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04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排名</w:t>
            </w:r>
          </w:p>
        </w:tc>
        <w:tc>
          <w:tcPr>
            <w:tcW w:w="3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问体类别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数量（件）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广告违法行为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 xml:space="preserve">1,836 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49.97%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侵害消费者权益行为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 xml:space="preserve">416 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11.32%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产品质量违法行为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 xml:space="preserve">370 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10.07%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4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违反登记管理行为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 xml:space="preserve">215 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5.85%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食品违法行为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 xml:space="preserve">211 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5.74%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6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价格违法行为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 xml:space="preserve">97 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2.64%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7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不正当竞争行为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 xml:space="preserve">67 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1.82%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8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商标违法行为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 xml:space="preserve">49 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1.33%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9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标准违法行为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 xml:space="preserve">39 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1.06%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10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>特种设备违法行为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  <w:t xml:space="preserve">23 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u w:val="none"/>
                <w:lang w:val="en-US" w:eastAsia="zh-CN"/>
              </w:rPr>
              <w:t>0.63%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举报热点主要集中在广告违法行为、侵害消费者权益行为和产品质量违法行为。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其中，</w:t>
      </w:r>
      <w:r>
        <w:rPr>
          <w:rFonts w:hint="eastAsia" w:ascii="仿宋" w:hAnsi="仿宋" w:eastAsia="仿宋"/>
          <w:sz w:val="32"/>
          <w:szCs w:val="32"/>
        </w:rPr>
        <w:t>广告违法行为举报</w:t>
      </w:r>
      <w:r>
        <w:rPr>
          <w:rFonts w:hint="eastAsia" w:ascii="仿宋" w:hAnsi="仿宋" w:eastAsia="仿宋"/>
          <w:sz w:val="32"/>
          <w:szCs w:val="32"/>
          <w:lang w:eastAsia="zh-CN"/>
        </w:rPr>
        <w:t>占比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49.97</w:t>
      </w:r>
      <w:r>
        <w:rPr>
          <w:rFonts w:hint="eastAsia" w:ascii="仿宋" w:hAnsi="仿宋" w:eastAsia="仿宋"/>
          <w:sz w:val="32"/>
          <w:szCs w:val="32"/>
        </w:rPr>
        <w:t>%，</w:t>
      </w:r>
      <w:r>
        <w:rPr>
          <w:rFonts w:hint="eastAsia" w:ascii="仿宋" w:hAnsi="仿宋" w:eastAsia="仿宋"/>
          <w:sz w:val="32"/>
          <w:szCs w:val="32"/>
          <w:lang w:eastAsia="zh-CN"/>
        </w:rPr>
        <w:t>是举报的重灾区，</w:t>
      </w:r>
      <w:r>
        <w:rPr>
          <w:rFonts w:hint="eastAsia" w:ascii="仿宋" w:hAnsi="仿宋" w:eastAsia="仿宋"/>
          <w:sz w:val="32"/>
          <w:szCs w:val="32"/>
        </w:rPr>
        <w:t>主要问题集中在虚假宣传，</w:t>
      </w:r>
      <w:r>
        <w:rPr>
          <w:rFonts w:hint="eastAsia" w:ascii="仿宋" w:hAnsi="仿宋" w:eastAsia="仿宋"/>
          <w:sz w:val="32"/>
          <w:szCs w:val="32"/>
          <w:lang w:eastAsia="zh-CN"/>
        </w:rPr>
        <w:t>如</w:t>
      </w:r>
      <w:r>
        <w:rPr>
          <w:rFonts w:hint="eastAsia" w:ascii="仿宋" w:hAnsi="仿宋" w:eastAsia="仿宋"/>
          <w:sz w:val="32"/>
          <w:szCs w:val="32"/>
        </w:rPr>
        <w:t>广告中违反广告法使用“顶级”、极限化用语，所使用数据、统计资料等未标明出处</w:t>
      </w:r>
      <w:r>
        <w:rPr>
          <w:rFonts w:hint="eastAsia" w:ascii="仿宋" w:hAnsi="仿宋" w:eastAsia="仿宋"/>
          <w:sz w:val="32"/>
          <w:szCs w:val="32"/>
          <w:lang w:eastAsia="zh-CN"/>
        </w:rPr>
        <w:t>等；侵</w:t>
      </w:r>
      <w:r>
        <w:rPr>
          <w:rFonts w:hint="eastAsia" w:ascii="仿宋" w:hAnsi="仿宋" w:eastAsia="仿宋"/>
          <w:sz w:val="32"/>
          <w:szCs w:val="32"/>
        </w:rPr>
        <w:t>害消费者权益行为</w:t>
      </w:r>
      <w:r>
        <w:rPr>
          <w:rFonts w:hint="eastAsia" w:ascii="仿宋" w:hAnsi="仿宋" w:eastAsia="仿宋"/>
          <w:sz w:val="32"/>
          <w:szCs w:val="32"/>
          <w:lang w:eastAsia="zh-CN"/>
        </w:rPr>
        <w:t>占比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11.32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主要</w:t>
      </w:r>
      <w:r>
        <w:rPr>
          <w:rFonts w:hint="eastAsia" w:ascii="仿宋" w:hAnsi="仿宋" w:eastAsia="仿宋"/>
          <w:sz w:val="32"/>
          <w:szCs w:val="32"/>
          <w:lang w:eastAsia="zh-CN"/>
        </w:rPr>
        <w:t>问题集中在</w:t>
      </w:r>
      <w:r>
        <w:rPr>
          <w:rFonts w:hint="eastAsia" w:ascii="仿宋" w:hAnsi="仿宋" w:eastAsia="仿宋"/>
          <w:sz w:val="32"/>
          <w:szCs w:val="32"/>
        </w:rPr>
        <w:t>违反消费者权益保护法</w:t>
      </w:r>
      <w:r>
        <w:rPr>
          <w:rFonts w:hint="eastAsia" w:ascii="仿宋" w:hAnsi="仿宋" w:eastAsia="仿宋"/>
          <w:sz w:val="32"/>
          <w:szCs w:val="32"/>
          <w:lang w:eastAsia="zh-CN"/>
        </w:rPr>
        <w:t>及法规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如</w:t>
      </w:r>
      <w:r>
        <w:rPr>
          <w:rFonts w:hint="eastAsia" w:ascii="仿宋" w:hAnsi="仿宋" w:eastAsia="仿宋"/>
          <w:sz w:val="32"/>
          <w:szCs w:val="32"/>
        </w:rPr>
        <w:t>对消费者提出的修理、</w:t>
      </w:r>
      <w:r>
        <w:rPr>
          <w:rFonts w:hint="eastAsia" w:ascii="仿宋" w:hAnsi="仿宋" w:eastAsia="仿宋"/>
          <w:sz w:val="32"/>
          <w:szCs w:val="32"/>
          <w:lang w:eastAsia="zh-CN"/>
        </w:rPr>
        <w:t>退换货</w:t>
      </w:r>
      <w:r>
        <w:rPr>
          <w:rFonts w:hint="eastAsia" w:ascii="仿宋" w:hAnsi="仿宋" w:eastAsia="仿宋"/>
          <w:sz w:val="32"/>
          <w:szCs w:val="32"/>
        </w:rPr>
        <w:t>和服务费用或者赔偿损失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要求故意拖延或者无理拒绝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以格式合同、通知、声明、店堂告示等侵害消费者权益等</w:t>
      </w:r>
      <w:r>
        <w:rPr>
          <w:rFonts w:hint="eastAsia" w:ascii="仿宋" w:hAnsi="仿宋" w:eastAsia="仿宋"/>
          <w:sz w:val="32"/>
          <w:szCs w:val="32"/>
          <w:lang w:eastAsia="zh-CN"/>
        </w:rPr>
        <w:t>问题；</w:t>
      </w:r>
      <w:r>
        <w:rPr>
          <w:rFonts w:hint="eastAsia" w:ascii="仿宋" w:hAnsi="仿宋" w:eastAsia="仿宋"/>
          <w:sz w:val="32"/>
          <w:szCs w:val="32"/>
        </w:rPr>
        <w:t>产品质量违法行为占比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10.0</w:t>
      </w:r>
      <w:r>
        <w:rPr>
          <w:rFonts w:hint="eastAsia" w:ascii="仿宋" w:hAnsi="仿宋" w:eastAsia="仿宋"/>
          <w:sz w:val="32"/>
          <w:szCs w:val="32"/>
        </w:rPr>
        <w:t>7%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主要集中在食品、服装和日用百货行业，包含生产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销售</w:t>
      </w:r>
      <w:r>
        <w:rPr>
          <w:rFonts w:hint="eastAsia" w:ascii="仿宋" w:hAnsi="仿宋" w:eastAsia="仿宋"/>
          <w:sz w:val="32"/>
          <w:szCs w:val="32"/>
          <w:lang w:eastAsia="zh-CN"/>
        </w:rPr>
        <w:t>不符合相关标准的</w:t>
      </w:r>
      <w:r>
        <w:rPr>
          <w:rFonts w:hint="eastAsia" w:ascii="仿宋" w:hAnsi="仿宋" w:eastAsia="仿宋"/>
          <w:sz w:val="32"/>
          <w:szCs w:val="32"/>
        </w:rPr>
        <w:t>产品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在广告中对产品质量作虚假宣传等</w:t>
      </w:r>
      <w:r>
        <w:rPr>
          <w:rFonts w:hint="eastAsia" w:ascii="仿宋" w:hAnsi="仿宋" w:eastAsia="仿宋"/>
          <w:sz w:val="32"/>
          <w:szCs w:val="32"/>
          <w:lang w:eastAsia="zh-CN"/>
        </w:rPr>
        <w:t>问题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四、网络消费投诉举报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第三季度，全市共受理网络消费投诉举报共4145件，其中投诉2203件，举报1942件。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从投诉对象分析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，商品类投诉1937件，占比87.93%；服务类266件，占比12.07%。</w:t>
      </w:r>
    </w:p>
    <w:tbl>
      <w:tblPr>
        <w:tblStyle w:val="6"/>
        <w:tblW w:w="8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1380"/>
        <w:gridCol w:w="303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商品消费类投诉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"/>
              </w:rPr>
              <w:t>Top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服务消费类投诉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"/>
              </w:rPr>
              <w:t>Top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客体类别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数量（件）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客体类别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数量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一般食品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573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餐饮和住宿服务</w:t>
            </w:r>
          </w:p>
        </w:tc>
        <w:tc>
          <w:tcPr>
            <w:tcW w:w="148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服装、鞋帽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470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互联网服务</w:t>
            </w:r>
          </w:p>
        </w:tc>
        <w:tc>
          <w:tcPr>
            <w:tcW w:w="148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家居用品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266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销售服务</w:t>
            </w:r>
          </w:p>
        </w:tc>
        <w:tc>
          <w:tcPr>
            <w:tcW w:w="148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家用电器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文化、娱乐、体育服务</w:t>
            </w:r>
          </w:p>
        </w:tc>
        <w:tc>
          <w:tcPr>
            <w:tcW w:w="148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烟、酒和饮料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旅游服务</w:t>
            </w:r>
          </w:p>
        </w:tc>
        <w:tc>
          <w:tcPr>
            <w:tcW w:w="148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儿童用品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美容、美发、洗浴服务</w:t>
            </w:r>
          </w:p>
        </w:tc>
        <w:tc>
          <w:tcPr>
            <w:tcW w:w="148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化妆品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卫生保健、社会福利</w:t>
            </w:r>
          </w:p>
        </w:tc>
        <w:tc>
          <w:tcPr>
            <w:tcW w:w="148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五金交电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教育、培训服务</w:t>
            </w:r>
          </w:p>
        </w:tc>
        <w:tc>
          <w:tcPr>
            <w:tcW w:w="148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通讯产品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交通运输服务</w:t>
            </w:r>
          </w:p>
        </w:tc>
        <w:tc>
          <w:tcPr>
            <w:tcW w:w="148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宠物及宠物用品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电信服务</w:t>
            </w:r>
          </w:p>
        </w:tc>
        <w:tc>
          <w:tcPr>
            <w:tcW w:w="148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2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从投诉问题情况分析</w:t>
      </w:r>
      <w:r>
        <w:rPr>
          <w:rFonts w:hint="eastAsia" w:ascii="黑体" w:hAnsi="黑体" w:eastAsia="黑体" w:cs="黑体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位列第一至第十的投诉问题依次为：质量问题(984件)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售后服务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(309件)、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食品安全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(199件)、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广告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(196件)、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不正当竞争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(47件)、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合同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(40件)、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人身权利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(38件)、商标(34件)、计量(31件)以及安全(22件)。</w:t>
      </w:r>
    </w:p>
    <w:p>
      <w:pPr>
        <w:pStyle w:val="2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                               嘉兴市市场监督管理局</w:t>
      </w:r>
    </w:p>
    <w:p>
      <w:pPr>
        <w:pStyle w:val="2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                                  2021年10月22日</w:t>
      </w:r>
    </w:p>
    <w:p>
      <w:pPr>
        <w:spacing w:line="360" w:lineRule="auto"/>
        <w:ind w:firstLine="42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spacing w:line="360" w:lineRule="auto"/>
        <w:ind w:firstLine="42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11B9"/>
    <w:rsid w:val="00804533"/>
    <w:rsid w:val="00D31B09"/>
    <w:rsid w:val="026A38F0"/>
    <w:rsid w:val="0BBF72E7"/>
    <w:rsid w:val="11E800CE"/>
    <w:rsid w:val="1F330198"/>
    <w:rsid w:val="1F7939A5"/>
    <w:rsid w:val="1FF302CB"/>
    <w:rsid w:val="20F10FF9"/>
    <w:rsid w:val="240E170A"/>
    <w:rsid w:val="27FF9995"/>
    <w:rsid w:val="2FE39748"/>
    <w:rsid w:val="31BA1B5A"/>
    <w:rsid w:val="37AE87BD"/>
    <w:rsid w:val="3BEC69A6"/>
    <w:rsid w:val="3E7A7060"/>
    <w:rsid w:val="3EF73EA3"/>
    <w:rsid w:val="3FBA854D"/>
    <w:rsid w:val="481E7133"/>
    <w:rsid w:val="485B3899"/>
    <w:rsid w:val="4C767D74"/>
    <w:rsid w:val="56A4B9EB"/>
    <w:rsid w:val="577D085D"/>
    <w:rsid w:val="57BB8C69"/>
    <w:rsid w:val="59EDFE62"/>
    <w:rsid w:val="5BFF163D"/>
    <w:rsid w:val="5E573E39"/>
    <w:rsid w:val="5FD358DE"/>
    <w:rsid w:val="639E6AA1"/>
    <w:rsid w:val="63CD2886"/>
    <w:rsid w:val="63FF3710"/>
    <w:rsid w:val="65FEAD5E"/>
    <w:rsid w:val="69AFC6CC"/>
    <w:rsid w:val="6B8F8F86"/>
    <w:rsid w:val="6CB04F36"/>
    <w:rsid w:val="6D6D3C3D"/>
    <w:rsid w:val="6DDE1A88"/>
    <w:rsid w:val="6DFB9DDB"/>
    <w:rsid w:val="6F156746"/>
    <w:rsid w:val="73EF7232"/>
    <w:rsid w:val="75ED6034"/>
    <w:rsid w:val="75FD4DAF"/>
    <w:rsid w:val="76A480B0"/>
    <w:rsid w:val="77ECCA22"/>
    <w:rsid w:val="78577675"/>
    <w:rsid w:val="7ABFB02C"/>
    <w:rsid w:val="7BDC067C"/>
    <w:rsid w:val="7CFE323A"/>
    <w:rsid w:val="7EDF4B55"/>
    <w:rsid w:val="7EFEE203"/>
    <w:rsid w:val="7F1BB76C"/>
    <w:rsid w:val="7FEB4AFD"/>
    <w:rsid w:val="7FFA5B7F"/>
    <w:rsid w:val="9FF694E0"/>
    <w:rsid w:val="A9DF3ABC"/>
    <w:rsid w:val="AD3F87E9"/>
    <w:rsid w:val="AEFB1594"/>
    <w:rsid w:val="B8FFCF0A"/>
    <w:rsid w:val="BA73D922"/>
    <w:rsid w:val="BA7B23C6"/>
    <w:rsid w:val="BB97130A"/>
    <w:rsid w:val="BBCE77E0"/>
    <w:rsid w:val="BD756058"/>
    <w:rsid w:val="BF5F2DEA"/>
    <w:rsid w:val="BF7DF444"/>
    <w:rsid w:val="BFCFE4FC"/>
    <w:rsid w:val="DB7F751C"/>
    <w:rsid w:val="E79F94C9"/>
    <w:rsid w:val="EBE1CE16"/>
    <w:rsid w:val="F1F6B955"/>
    <w:rsid w:val="F2EFF1FD"/>
    <w:rsid w:val="F34F3795"/>
    <w:rsid w:val="F6FC2F98"/>
    <w:rsid w:val="F7DF4657"/>
    <w:rsid w:val="FA5F2032"/>
    <w:rsid w:val="FB7F6E4A"/>
    <w:rsid w:val="FBFF382E"/>
    <w:rsid w:val="FD7C9D07"/>
    <w:rsid w:val="FF377265"/>
    <w:rsid w:val="FF5A6688"/>
    <w:rsid w:val="FF87F00C"/>
    <w:rsid w:val="FFBD69E0"/>
    <w:rsid w:val="FFDE357B"/>
    <w:rsid w:val="FFDE4D09"/>
    <w:rsid w:val="FFDF0852"/>
    <w:rsid w:val="FFF728DB"/>
    <w:rsid w:val="FFF73D34"/>
    <w:rsid w:val="FFFF5972"/>
    <w:rsid w:val="FF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  <w:szCs w:val="21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word1"/>
    <w:basedOn w:val="8"/>
    <w:qFormat/>
    <w:uiPriority w:val="0"/>
  </w:style>
  <w:style w:type="character" w:customStyle="1" w:styleId="13">
    <w:name w:val="word1 fl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989</Characters>
  <Lines>1</Lines>
  <Paragraphs>1</Paragraphs>
  <TotalTime>3</TotalTime>
  <ScaleCrop>false</ScaleCrop>
  <LinksUpToDate>false</LinksUpToDate>
  <CharactersWithSpaces>1160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2021-10-01T16:48:00Z</dcterms:created>
  <dc:creator>曹荣辉</dc:creator>
  <cp:lastModifiedBy>user</cp:lastModifiedBy>
  <cp:lastPrinted>2021-10-01T17:00:00Z</cp:lastPrinted>
  <dcterms:modified xsi:type="dcterms:W3CDTF">2021-12-02T17:13:18Z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1894806AF09E48D39B488823834F000C</vt:lpwstr>
  </property>
</Properties>
</file>