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1"/>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101"/>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Style w:val="2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01"/>
            </w:pPr>
            <w:r>
              <w:pict>
                <v:rect id="BAH" o:spid="_x0000_s1026" o:spt="1" style="position:absolute;left:0pt;margin-left:-5.25pt;margin-top:0pt;height:15.6pt;width:68.25pt;z-index:-251659264;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yK4v7NUAAAAHAQAADwAAAAAAAAABACAAAAAiAAAAZHJzL2Rvd25yZXYueG1s&#10;UEsBAhQAFAAAAAgAh07iQMGPm9GJAQAACwMAAA4AAAAAAAAAAQAgAAAAJAEAAGRycy9lMm9Eb2Mu&#10;eG1sUEsFBgAAAAAGAAYAWQEAAB8FAAAAAA==&#10;">
                  <v:path/>
                  <v:fill focussize="0,0"/>
                  <v:stroke on="f"/>
                  <v:imagedata o:title=""/>
                  <o:lock v:ext="edit"/>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20"/>
      </w:pPr>
      <w:r>
        <w:t>DB</w:t>
      </w:r>
      <w:bookmarkStart w:id="3" w:name="c3"/>
      <w:r>
        <w:rPr>
          <w:rFonts w:hint="eastAsia"/>
        </w:rPr>
        <w:t>3304</w:t>
      </w:r>
      <w:bookmarkEnd w:id="3"/>
    </w:p>
    <w:p>
      <w:pPr>
        <w:pStyle w:val="113"/>
        <w:framePr w:y="2316"/>
      </w:pPr>
      <w:r>
        <w:rPr>
          <w:rFonts w:hint="eastAsia"/>
          <w:lang w:val="en-US" w:eastAsia="zh-CN"/>
        </w:rPr>
        <w:t>浙江省</w:t>
      </w:r>
      <w:r>
        <w:rPr>
          <w:rFonts w:hint="eastAsia"/>
        </w:rPr>
        <w:t>嘉兴市地方标准</w:t>
      </w:r>
    </w:p>
    <w:p>
      <w:pPr>
        <w:pStyle w:val="88"/>
        <w:rPr>
          <w:rFonts w:hAnsi="黑体"/>
        </w:rPr>
      </w:pPr>
      <w:r>
        <w:rPr>
          <w:rFonts w:ascii="Times New Roman"/>
        </w:rPr>
        <w:t xml:space="preserve">DB </w:t>
      </w:r>
      <w:r>
        <w:rPr>
          <w:rFonts w:hint="eastAsia" w:hAnsi="黑体"/>
        </w:rPr>
        <w:t>3304</w:t>
      </w:r>
      <w:r>
        <w:rPr>
          <w:rFonts w:hAnsi="黑体"/>
        </w:rPr>
        <w:t>/</w:t>
      </w:r>
      <w:r>
        <w:rPr>
          <w:rFonts w:hint="eastAsia" w:hAnsi="黑体"/>
          <w:lang w:val="en-US" w:eastAsia="zh-CN"/>
        </w:rPr>
        <w:t>T</w:t>
      </w:r>
      <w:r>
        <w:rPr>
          <w:rFonts w:hAnsi="黑体"/>
        </w:rPr>
        <w:t xml:space="preserve"> </w:t>
      </w:r>
      <w:bookmarkStart w:id="4"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4"/>
      <w:r>
        <w:rPr>
          <w:rFonts w:hAnsi="黑体"/>
        </w:rPr>
        <w:t>—</w:t>
      </w:r>
      <w:r>
        <w:rPr>
          <w:rFonts w:hint="eastAsia" w:hAnsi="黑体"/>
        </w:rPr>
        <w:t>2019</w:t>
      </w:r>
    </w:p>
    <w:tbl>
      <w:tblPr>
        <w:tblStyle w:val="2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21"/>
            </w:pPr>
            <w:bookmarkStart w:id="5" w:name="DT"/>
            <w:r>
              <w:pict>
                <v:rect id="DT" o:spid="_x0000_s1031" o:spt="1" style="position:absolute;left:0pt;margin-left:372.8pt;margin-top:2.7pt;height:18pt;width:90pt;z-index:-251658240;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eYPLL1gAAAAgBAAAPAAAAAAAAAAEAIAAAACIAAABkcnMvZG93bnJldi54bWxQSwEC&#10;FAAUAAAACACHTuJAUCEfe4QBAAALAwAADgAAAAAAAAABACAAAAAlAQAAZHJzL2Uyb0RvYy54bWxQ&#10;SwUGAAAAAAYABgBZAQAAGwUAAAAA&#10;">
                  <v:path/>
                  <v:fill focussize="0,0"/>
                  <v:stroke on="f"/>
                  <v:imagedata o:title=""/>
                  <o:lock v:ext="edit"/>
                </v:rect>
              </w:pict>
            </w:r>
            <w:r>
              <w:fldChar w:fldCharType="begin">
                <w:ffData>
                  <w:name w:val="DT"/>
                  <w:enabled/>
                  <w:calcOnExit w:val="0"/>
                  <w:textInput/>
                </w:ffData>
              </w:fldChar>
            </w:r>
            <w:r>
              <w:instrText xml:space="preserve"> FORMTEXT </w:instrText>
            </w:r>
            <w:r>
              <w:fldChar w:fldCharType="separate"/>
            </w:r>
            <w:r>
              <w:t>     </w:t>
            </w:r>
            <w:r>
              <w:fldChar w:fldCharType="end"/>
            </w:r>
            <w:bookmarkEnd w:id="5"/>
          </w:p>
        </w:tc>
      </w:tr>
    </w:tbl>
    <w:p>
      <w:pPr>
        <w:pStyle w:val="88"/>
        <w:rPr>
          <w:rFonts w:hAnsi="黑体"/>
        </w:rPr>
      </w:pPr>
    </w:p>
    <w:p>
      <w:pPr>
        <w:pStyle w:val="88"/>
        <w:rPr>
          <w:rFonts w:hAnsi="黑体"/>
        </w:rPr>
      </w:pPr>
    </w:p>
    <w:p>
      <w:pPr>
        <w:pStyle w:val="59"/>
        <w:rPr>
          <w:szCs w:val="22"/>
        </w:rPr>
      </w:pPr>
      <w:r>
        <w:rPr>
          <w:rFonts w:hint="eastAsia" w:hAnsi="黑体" w:cs="黑体"/>
          <w:b/>
          <w:bCs/>
          <w:color w:val="333333"/>
          <w:kern w:val="36"/>
          <w:szCs w:val="52"/>
        </w:rPr>
        <w:t>安全生产技术服务机构管理规范</w:t>
      </w:r>
    </w:p>
    <w:p>
      <w:pPr>
        <w:pStyle w:val="70"/>
      </w:pPr>
    </w:p>
    <w:p>
      <w:pPr>
        <w:pStyle w:val="69"/>
      </w:pPr>
      <w:bookmarkStart w:id="6"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6"/>
    </w:p>
    <w:tbl>
      <w:tblPr>
        <w:tblStyle w:val="29"/>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9"/>
            </w:pPr>
            <w:r>
              <w:pict>
                <v:rect id="RQ" o:spid="_x0000_s1030" o:spt="1" style="position:absolute;left:0pt;margin-left:173.3pt;margin-top:45.15pt;height:20pt;width:150pt;z-index:-251657216;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BYmuktUAAAAKAQAADwAAAAAAAAABACAAAAAiAAAAZHJzL2Rvd25yZXYueG1sUEsBAhQA&#10;FAAAAAgAh07iQCOBo8uDAQAACwMAAA4AAAAAAAAAAQAgAAAAJAEAAGRycy9lMm9Eb2MueG1sUEsF&#10;BgAAAAAGAAYAWQEAABkFAAAAAA==&#10;">
                  <v:path/>
                  <v:fill focussize="0,0"/>
                  <v:stroke on="f"/>
                  <v:imagedata o:title=""/>
                  <o:lock v:ext="edit"/>
                  <w10:anchorlock/>
                </v:rect>
              </w:pict>
            </w:r>
            <w:r>
              <w:pict>
                <v:rect id="LB" o:spid="_x0000_s1029" o:spt="1" style="position:absolute;left:0pt;margin-left:193.3pt;margin-top:20.15pt;height:24pt;width:100pt;z-index:-251656192;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D4Yvl1gAAAAkBAAAPAAAAAAAAAAEAIAAAACIAAABkcnMvZG93bnJldi54bWxQSwEC&#10;FAAUAAAACACHTuJAR8PxnYQBAAALAwAADgAAAAAAAAABACAAAAAlAQAAZHJzL2Uyb0RvYy54bWxQ&#10;SwUGAAAAAAYABgBZAQAAGwUAAAAA&#1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8"/>
            </w:pPr>
            <w:r>
              <w:rPr>
                <w:rFonts w:hint="eastAsia"/>
                <w:lang w:eastAsia="zh-CN"/>
              </w:rPr>
              <w:t>报批</w:t>
            </w:r>
            <w:r>
              <w:rPr>
                <w:rFonts w:hint="eastAsia"/>
              </w:rPr>
              <w:t>稿</w:t>
            </w:r>
          </w:p>
        </w:tc>
      </w:tr>
    </w:tbl>
    <w:p>
      <w:pPr>
        <w:pStyle w:val="98"/>
        <w:framePr w:hAnchor="page" w:x="1575"/>
      </w:pPr>
      <w:r>
        <w:rPr>
          <w:rFonts w:hint="eastAsia" w:ascii="黑体"/>
        </w:rPr>
        <w:t>2019</w:t>
      </w:r>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7"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发布</w:t>
      </w:r>
      <w:r>
        <w:pict>
          <v:line id="直线 10" o:spid="_x0000_s1028" o:spt="20" style="position:absolute;left:0pt;margin-left:-2.45pt;margin-top:732.3pt;height:0pt;width:481.9pt;mso-position-vertical-relative:page;z-index:251655168;mso-width-relative:page;mso-height-relative:page;" coordsize="21600,21600" o:gfxdata="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G5w1tcAAAAMAQAADwAAAAAAAAABACAAAAAiAAAAZHJz&#10;L2Rvd25yZXYueG1sUEsBAhQAFAAAAAgAh07iQH/KAznMAQAAjgMAAA4AAAAAAAAAAQAgAAAAJgEA&#10;AGRycy9lMm9Eb2MueG1sUEsFBgAAAAAGAAYAWQEAAGQFAAAAAA==&#10;">
            <v:path arrowok="t"/>
            <v:fill focussize="0,0"/>
            <v:stroke/>
            <v:imagedata o:title=""/>
            <o:lock v:ext="edit"/>
            <w10:anchorlock/>
          </v:line>
        </w:pict>
      </w:r>
    </w:p>
    <w:p>
      <w:pPr>
        <w:pStyle w:val="55"/>
        <w:framePr w:hAnchor="page" w:x="6883" w:y="14099"/>
      </w:pPr>
      <w:r>
        <w:rPr>
          <w:rFonts w:hint="eastAsia" w:ascii="黑体"/>
        </w:rPr>
        <w:t>2019</w:t>
      </w:r>
      <w:r>
        <w:rPr>
          <w:rFonts w:ascii="黑体"/>
        </w:rPr>
        <w:t>-</w:t>
      </w:r>
      <w:bookmarkStart w:id="8" w:name="SM"/>
      <w:r>
        <w:rPr>
          <w:rFonts w:ascii="黑体"/>
        </w:rPr>
        <w:fldChar w:fldCharType="begin">
          <w:ffData>
            <w:enabled/>
            <w:calcOnExit w:val="0"/>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ascii="黑体"/>
        </w:rPr>
        <w:t>-</w:t>
      </w:r>
      <w:bookmarkStart w:id="9"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124"/>
      </w:pPr>
      <w:r>
        <w:rPr>
          <w:rFonts w:hint="eastAsia"/>
        </w:rPr>
        <w:t>嘉兴市市场监督管理局</w:t>
      </w:r>
      <w:r>
        <w:rPr>
          <w:rFonts w:hint="eastAsia" w:ascii="MS Mincho" w:hAnsi="MS Mincho" w:eastAsia="MS Mincho" w:cs="MS Mincho"/>
        </w:rPr>
        <w:t>   </w:t>
      </w:r>
      <w:r>
        <w:rPr>
          <w:rStyle w:val="132"/>
          <w:rFonts w:hint="eastAsia"/>
        </w:rPr>
        <w:t>发布</w:t>
      </w:r>
    </w:p>
    <w:p>
      <w:pPr>
        <w:pStyle w:val="20"/>
        <w:sectPr>
          <w:footerReference r:id="rId3" w:type="default"/>
          <w:pgSz w:w="11906" w:h="16838"/>
          <w:pgMar w:top="567" w:right="850" w:bottom="1134" w:left="1418" w:header="0" w:footer="0" w:gutter="0"/>
          <w:pgNumType w:fmt="upperRoman" w:start="1"/>
          <w:cols w:space="720" w:num="1"/>
          <w:docGrid w:type="lines" w:linePitch="312" w:charSpace="0"/>
        </w:sectPr>
      </w:pPr>
      <w:r>
        <w:pict>
          <v:line id="直线 11" o:spid="_x0000_s1027" o:spt="20" style="position:absolute;left:0pt;margin-left:-0.05pt;margin-top:184.25pt;height:0pt;width:481.9pt;z-index:251656192;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BJcGetzQEAAI4DAAAOAAAAAAAAAAEAIAAAACYB&#10;AABkcnMvZTJvRG9jLnhtbFBLBQYAAAAABgAGAFkBAABlBQAAAAA=&#10;">
            <v:path arrowok="t"/>
            <v:fill focussize="0,0"/>
            <v:stroke/>
            <v:imagedata o:title=""/>
            <o:lock v:ext="edit"/>
          </v:line>
        </w:pict>
      </w:r>
    </w:p>
    <w:p>
      <w:pPr>
        <w:pStyle w:val="54"/>
      </w:pPr>
      <w:bookmarkStart w:id="10" w:name="_Toc8622"/>
      <w:bookmarkStart w:id="11" w:name="_Toc24647"/>
      <w:r>
        <w:rPr>
          <w:rFonts w:hint="eastAsia"/>
        </w:rPr>
        <w:t>目</w:t>
      </w:r>
      <w:bookmarkStart w:id="12" w:name="BKML"/>
      <w:r>
        <w:rPr>
          <w:rFonts w:hint="eastAsia"/>
        </w:rPr>
        <w:t>  次</w:t>
      </w:r>
      <w:bookmarkEnd w:id="12"/>
    </w:p>
    <w:p>
      <w:pPr>
        <w:pStyle w:val="16"/>
        <w:tabs>
          <w:tab w:val="right" w:leader="dot" w:pos="9354"/>
          <w:tab w:val="clear" w:pos="9242"/>
        </w:tabs>
        <w:spacing w:before="78" w:after="78"/>
      </w:pPr>
      <w:r>
        <w:rPr>
          <w:rFonts w:hint="eastAsia"/>
        </w:rPr>
        <w:fldChar w:fldCharType="begin" w:fldLock="1"/>
      </w:r>
      <w:r>
        <w:rPr>
          <w:rFonts w:hint="eastAsia"/>
        </w:rPr>
        <w:instrText xml:space="preserve"> TOC \h \z \t"前言、引言标题,1,参考文献、索引标题,1,章标题,1,参考文献,1,附录标识,1,一级条标题, 3" \* MERGEFORMAT </w:instrText>
      </w:r>
      <w:r>
        <w:rPr>
          <w:rFonts w:hint="eastAsia"/>
        </w:rPr>
        <w:fldChar w:fldCharType="separate"/>
      </w:r>
      <w:r>
        <w:fldChar w:fldCharType="begin"/>
      </w:r>
      <w:r>
        <w:instrText xml:space="preserve"> HYPERLINK \l "_Toc10738" </w:instrText>
      </w:r>
      <w:r>
        <w:fldChar w:fldCharType="separate"/>
      </w:r>
      <w:r>
        <w:rPr>
          <w:rFonts w:hint="eastAsia"/>
        </w:rPr>
        <w:t>前</w:t>
      </w:r>
      <w:r>
        <w:rPr>
          <w:rFonts w:hint="eastAsia" w:ascii="MS Mincho" w:hAnsi="MS Mincho" w:eastAsia="MS Mincho" w:cs="MS Mincho"/>
        </w:rPr>
        <w:t>  </w:t>
      </w:r>
      <w:r>
        <w:rPr>
          <w:rFonts w:hint="eastAsia"/>
        </w:rPr>
        <w:t>言</w:t>
      </w:r>
      <w:r>
        <w:tab/>
      </w:r>
      <w:r>
        <w:rPr>
          <w:rFonts w:hint="eastAsia"/>
        </w:rPr>
        <w:t>II</w:t>
      </w:r>
      <w:r>
        <w:rPr>
          <w:rFonts w:hint="eastAsia"/>
        </w:rPr>
        <w:fldChar w:fldCharType="end"/>
      </w:r>
    </w:p>
    <w:p>
      <w:pPr>
        <w:pStyle w:val="16"/>
        <w:tabs>
          <w:tab w:val="right" w:leader="dot" w:pos="9354"/>
          <w:tab w:val="clear" w:pos="9242"/>
        </w:tabs>
        <w:spacing w:before="78" w:after="78"/>
      </w:pPr>
      <w:r>
        <w:fldChar w:fldCharType="begin"/>
      </w:r>
      <w:r>
        <w:instrText xml:space="preserve"> HYPERLINK \l "_Toc17256" </w:instrText>
      </w:r>
      <w:r>
        <w:fldChar w:fldCharType="separate"/>
      </w:r>
      <w:r>
        <w:rPr>
          <w:rFonts w:hint="eastAsia" w:ascii="黑体" w:eastAsia="黑体"/>
        </w:rPr>
        <w:t xml:space="preserve">1 </w:t>
      </w:r>
      <w:r>
        <w:rPr>
          <w:rFonts w:hint="eastAsia"/>
        </w:rPr>
        <w:t>范围</w:t>
      </w:r>
      <w:r>
        <w:tab/>
      </w:r>
      <w:r>
        <w:fldChar w:fldCharType="begin"/>
      </w:r>
      <w:r>
        <w:instrText xml:space="preserve"> PAGEREF _Toc17256 </w:instrText>
      </w:r>
      <w:r>
        <w:fldChar w:fldCharType="separate"/>
      </w:r>
      <w:r>
        <w:t>1</w:t>
      </w:r>
      <w:r>
        <w:fldChar w:fldCharType="end"/>
      </w:r>
      <w:r>
        <w:fldChar w:fldCharType="end"/>
      </w:r>
    </w:p>
    <w:p>
      <w:pPr>
        <w:pStyle w:val="16"/>
        <w:tabs>
          <w:tab w:val="right" w:leader="dot" w:pos="9354"/>
          <w:tab w:val="clear" w:pos="9242"/>
        </w:tabs>
        <w:spacing w:before="78" w:after="78"/>
      </w:pPr>
      <w:r>
        <w:fldChar w:fldCharType="begin"/>
      </w:r>
      <w:r>
        <w:instrText xml:space="preserve"> HYPERLINK \l "_Toc884" </w:instrText>
      </w:r>
      <w:r>
        <w:fldChar w:fldCharType="separate"/>
      </w:r>
      <w:r>
        <w:rPr>
          <w:rFonts w:hint="eastAsia" w:ascii="黑体" w:eastAsia="黑体"/>
        </w:rPr>
        <w:t xml:space="preserve">2 </w:t>
      </w:r>
      <w:r>
        <w:rPr>
          <w:rFonts w:hint="eastAsia"/>
        </w:rPr>
        <w:t>术语和定义</w:t>
      </w:r>
      <w:r>
        <w:tab/>
      </w:r>
      <w:r>
        <w:rPr>
          <w:rFonts w:hint="eastAsia"/>
        </w:rPr>
        <w:t>1</w:t>
      </w:r>
      <w:r>
        <w:rPr>
          <w:rFonts w:hint="eastAsia"/>
        </w:rPr>
        <w:fldChar w:fldCharType="end"/>
      </w:r>
    </w:p>
    <w:p>
      <w:pPr>
        <w:pStyle w:val="16"/>
        <w:tabs>
          <w:tab w:val="right" w:leader="dot" w:pos="9354"/>
          <w:tab w:val="clear" w:pos="9242"/>
        </w:tabs>
        <w:spacing w:before="78" w:after="78"/>
      </w:pPr>
      <w:r>
        <w:fldChar w:fldCharType="begin"/>
      </w:r>
      <w:r>
        <w:instrText xml:space="preserve"> HYPERLINK \l "_Toc21392" </w:instrText>
      </w:r>
      <w:r>
        <w:fldChar w:fldCharType="separate"/>
      </w:r>
      <w:r>
        <w:rPr>
          <w:rFonts w:hint="eastAsia" w:ascii="黑体" w:eastAsia="黑体"/>
        </w:rPr>
        <w:t xml:space="preserve">3 </w:t>
      </w:r>
      <w:r>
        <w:rPr>
          <w:rFonts w:hint="eastAsia"/>
        </w:rPr>
        <w:t>管理要求</w:t>
      </w:r>
      <w:r>
        <w:tab/>
      </w:r>
      <w:r>
        <w:rPr>
          <w:rFonts w:hint="eastAsia"/>
          <w:lang w:val="en-US" w:eastAsia="zh-CN"/>
        </w:rPr>
        <w:t>1</w:t>
      </w:r>
      <w:r>
        <w:rPr>
          <w:rFonts w:hint="eastAsia"/>
        </w:rPr>
        <w:fldChar w:fldCharType="end"/>
      </w:r>
    </w:p>
    <w:p>
      <w:pPr>
        <w:pStyle w:val="20"/>
      </w:pPr>
      <w:r>
        <w:rPr>
          <w:rFonts w:hint="eastAsia"/>
        </w:rPr>
        <w:fldChar w:fldCharType="end"/>
      </w:r>
    </w:p>
    <w:p>
      <w:pPr>
        <w:pStyle w:val="109"/>
        <w:sectPr>
          <w:headerReference r:id="rId4" w:type="default"/>
          <w:footerReference r:id="rId5" w:type="default"/>
          <w:pgSz w:w="11906" w:h="16838"/>
          <w:pgMar w:top="567" w:right="1134" w:bottom="1134" w:left="1418" w:header="1418" w:footer="1134" w:gutter="0"/>
          <w:pgNumType w:fmt="upperRoman" w:start="1"/>
          <w:cols w:space="720" w:num="1"/>
          <w:formProt w:val="0"/>
          <w:docGrid w:type="lines" w:linePitch="312" w:charSpace="0"/>
        </w:sectPr>
      </w:pPr>
      <w:bookmarkStart w:id="13" w:name="_Toc10738"/>
    </w:p>
    <w:p>
      <w:pPr>
        <w:pStyle w:val="109"/>
        <w:shd w:val="clear" w:color="FFFFFF" w:fill="FFFFFF"/>
        <w:rPr>
          <w:rFonts w:hint="eastAsia"/>
          <w:szCs w:val="22"/>
        </w:rPr>
      </w:pPr>
      <w:bookmarkStart w:id="14" w:name="DW"/>
      <w:bookmarkEnd w:id="14"/>
      <w:r>
        <w:rPr>
          <w:rFonts w:hint="eastAsia"/>
          <w:szCs w:val="22"/>
        </w:rPr>
        <w:t>前</w:t>
      </w:r>
      <w:bookmarkStart w:id="15" w:name="BKQY"/>
      <w:r>
        <w:rPr>
          <w:rFonts w:hint="eastAsia"/>
          <w:szCs w:val="22"/>
        </w:rPr>
        <w:t>  言</w:t>
      </w:r>
      <w:bookmarkEnd w:id="10"/>
      <w:bookmarkEnd w:id="11"/>
      <w:bookmarkEnd w:id="13"/>
      <w:bookmarkEnd w:id="15"/>
    </w:p>
    <w:p>
      <w:pPr>
        <w:pStyle w:val="20"/>
        <w:bidi w:val="0"/>
        <w:rPr>
          <w:rFonts w:hint="eastAsia"/>
        </w:rPr>
      </w:pPr>
      <w:r>
        <w:rPr>
          <w:rFonts w:hint="eastAsia"/>
        </w:rPr>
        <w:t>本标准按照GT/T1.1-2009给出的规则起草。</w:t>
      </w:r>
    </w:p>
    <w:p>
      <w:pPr>
        <w:pStyle w:val="20"/>
        <w:bidi w:val="0"/>
        <w:rPr>
          <w:rFonts w:hint="eastAsia"/>
        </w:rPr>
      </w:pPr>
      <w:r>
        <w:rPr>
          <w:rFonts w:hint="eastAsia"/>
        </w:rPr>
        <w:t>本标准由嘉兴市应急管理局提出并归口。</w:t>
      </w:r>
    </w:p>
    <w:p>
      <w:pPr>
        <w:pStyle w:val="20"/>
        <w:bidi w:val="0"/>
        <w:rPr>
          <w:rFonts w:hint="eastAsia"/>
        </w:rPr>
      </w:pPr>
      <w:r>
        <w:rPr>
          <w:rFonts w:hint="eastAsia"/>
        </w:rPr>
        <w:t>本标准起草单位：嘉兴市安全生产协会、嘉兴和邦安全技术有限公司、嘉兴天盾安全技术服务有限公司。</w:t>
      </w:r>
    </w:p>
    <w:p>
      <w:pPr>
        <w:pStyle w:val="20"/>
        <w:bidi w:val="0"/>
        <w:rPr>
          <w:rFonts w:hint="eastAsia"/>
        </w:rPr>
      </w:pPr>
      <w:r>
        <w:rPr>
          <w:rFonts w:hint="eastAsia"/>
        </w:rPr>
        <w:t>本标准主要起草人：关智聪、田力、胡晓剑、师迎春、王利良。</w:t>
      </w:r>
    </w:p>
    <w:p>
      <w:pPr>
        <w:pStyle w:val="20"/>
        <w:bidi w:val="0"/>
        <w:rPr>
          <w:rFonts w:hint="eastAsia"/>
        </w:rPr>
      </w:pPr>
      <w:r>
        <w:rPr>
          <w:rFonts w:hint="eastAsia"/>
        </w:rPr>
        <w:t>本标准为首次发布。</w:t>
      </w:r>
    </w:p>
    <w:p>
      <w:pPr>
        <w:pStyle w:val="20"/>
      </w:pPr>
    </w:p>
    <w:p>
      <w:pPr>
        <w:pStyle w:val="20"/>
      </w:pPr>
    </w:p>
    <w:p>
      <w:pPr>
        <w:pStyle w:val="20"/>
        <w:sectPr>
          <w:footerReference r:id="rId6" w:type="default"/>
          <w:pgSz w:w="11906" w:h="16838"/>
          <w:pgMar w:top="567" w:right="1134" w:bottom="1134" w:left="1418" w:header="1418" w:footer="1134" w:gutter="0"/>
          <w:pgNumType w:start="1"/>
          <w:cols w:space="720" w:num="1"/>
          <w:formProt w:val="0"/>
          <w:docGrid w:type="lines" w:linePitch="312" w:charSpace="0"/>
        </w:sectPr>
      </w:pPr>
    </w:p>
    <w:p>
      <w:pPr>
        <w:pStyle w:val="109"/>
        <w:rPr>
          <w:szCs w:val="22"/>
        </w:rPr>
      </w:pPr>
      <w:bookmarkStart w:id="16" w:name="_Toc26150"/>
      <w:bookmarkStart w:id="17" w:name="_Toc3615"/>
      <w:bookmarkStart w:id="18" w:name="_Toc12967"/>
      <w:r>
        <w:rPr>
          <w:rFonts w:hint="eastAsia"/>
          <w:szCs w:val="22"/>
        </w:rPr>
        <w:t>安全生产技术服务机构</w:t>
      </w:r>
      <w:bookmarkEnd w:id="16"/>
      <w:bookmarkEnd w:id="17"/>
      <w:bookmarkEnd w:id="18"/>
      <w:r>
        <w:rPr>
          <w:rFonts w:hint="eastAsia"/>
          <w:szCs w:val="22"/>
        </w:rPr>
        <w:t>管理规范</w:t>
      </w:r>
    </w:p>
    <w:p>
      <w:pPr>
        <w:pStyle w:val="95"/>
        <w:spacing w:before="312" w:after="312"/>
      </w:pPr>
      <w:bookmarkStart w:id="19" w:name="_Toc17256"/>
      <w:bookmarkStart w:id="20" w:name="_Toc829"/>
      <w:bookmarkStart w:id="21" w:name="_Toc373"/>
      <w:r>
        <w:rPr>
          <w:rFonts w:hint="eastAsia"/>
        </w:rPr>
        <w:t>范围</w:t>
      </w:r>
      <w:bookmarkEnd w:id="19"/>
      <w:bookmarkEnd w:id="20"/>
      <w:bookmarkEnd w:id="21"/>
    </w:p>
    <w:p>
      <w:pPr>
        <w:pStyle w:val="20"/>
      </w:pPr>
      <w:r>
        <w:rPr>
          <w:rFonts w:hint="eastAsia"/>
        </w:rPr>
        <w:t>本标准规定了安全生产技术服务机构的术语和定义、管理要求。</w:t>
      </w:r>
    </w:p>
    <w:p>
      <w:pPr>
        <w:pStyle w:val="20"/>
      </w:pPr>
      <w:r>
        <w:rPr>
          <w:rFonts w:hint="eastAsia"/>
        </w:rPr>
        <w:t>本标准适用于安全生产技术服务机构开展安全生产技术服务的全过程管理。</w:t>
      </w:r>
    </w:p>
    <w:p>
      <w:pPr>
        <w:pStyle w:val="95"/>
        <w:spacing w:before="312" w:after="312"/>
      </w:pPr>
      <w:bookmarkStart w:id="22" w:name="_Toc17868"/>
      <w:bookmarkStart w:id="23" w:name="_Toc21392"/>
      <w:bookmarkStart w:id="24" w:name="_Toc25700"/>
      <w:r>
        <w:rPr>
          <w:rFonts w:hint="eastAsia"/>
        </w:rPr>
        <w:t>术语和定义</w:t>
      </w:r>
      <w:bookmarkEnd w:id="22"/>
      <w:bookmarkEnd w:id="23"/>
      <w:bookmarkEnd w:id="24"/>
    </w:p>
    <w:p>
      <w:pPr>
        <w:pStyle w:val="20"/>
      </w:pPr>
      <w:r>
        <w:rPr>
          <w:rFonts w:hint="eastAsia"/>
        </w:rPr>
        <w:t>下列术语和定义适用于本文件。</w:t>
      </w:r>
    </w:p>
    <w:p>
      <w:pPr>
        <w:pStyle w:val="51"/>
        <w:spacing w:before="156" w:after="156"/>
        <w:ind w:left="0"/>
      </w:pPr>
      <w:bookmarkStart w:id="25" w:name="_Toc2582"/>
      <w:bookmarkEnd w:id="25"/>
      <w:bookmarkStart w:id="26" w:name="_Toc26419"/>
      <w:bookmarkEnd w:id="26"/>
      <w:bookmarkStart w:id="27" w:name="_Toc30824"/>
      <w:bookmarkEnd w:id="27"/>
      <w:bookmarkStart w:id="28" w:name="_Toc15597"/>
      <w:bookmarkEnd w:id="28"/>
      <w:bookmarkStart w:id="29" w:name="_Toc685"/>
      <w:bookmarkStart w:id="30" w:name="_Toc27801"/>
    </w:p>
    <w:p>
      <w:pPr>
        <w:pStyle w:val="51"/>
        <w:numPr>
          <w:ilvl w:val="1"/>
          <w:numId w:val="0"/>
        </w:numPr>
        <w:spacing w:before="156" w:after="156"/>
        <w:ind w:leftChars="0" w:firstLine="420" w:firstLineChars="200"/>
      </w:pPr>
      <w:r>
        <w:rPr>
          <w:rFonts w:hint="eastAsia"/>
        </w:rPr>
        <w:t>安全生产技术服务</w:t>
      </w:r>
      <w:bookmarkEnd w:id="29"/>
      <w:bookmarkEnd w:id="30"/>
    </w:p>
    <w:p>
      <w:pPr>
        <w:pStyle w:val="20"/>
      </w:pPr>
      <w:r>
        <w:rPr>
          <w:rFonts w:hint="eastAsia"/>
        </w:rPr>
        <w:t>提供安全生产管理咨询，指导完善各类安全生产规章制度和操作规程，指导和开展事故隐患排查治理、应急救援演练、从业人员安全培训等服务。</w:t>
      </w:r>
    </w:p>
    <w:p>
      <w:pPr>
        <w:pStyle w:val="51"/>
        <w:spacing w:before="156" w:after="156"/>
        <w:ind w:left="0"/>
      </w:pPr>
      <w:bookmarkStart w:id="31" w:name="_Toc18912"/>
      <w:bookmarkStart w:id="32" w:name="_Toc16057"/>
    </w:p>
    <w:p>
      <w:pPr>
        <w:pStyle w:val="51"/>
        <w:numPr>
          <w:ilvl w:val="1"/>
          <w:numId w:val="0"/>
        </w:numPr>
        <w:spacing w:before="156" w:after="156"/>
        <w:ind w:leftChars="0" w:firstLine="420" w:firstLineChars="200"/>
      </w:pPr>
      <w:r>
        <w:rPr>
          <w:rFonts w:hint="eastAsia"/>
        </w:rPr>
        <w:t>安全生产技术服务机构</w:t>
      </w:r>
      <w:bookmarkEnd w:id="31"/>
      <w:bookmarkEnd w:id="32"/>
    </w:p>
    <w:p>
      <w:pPr>
        <w:pStyle w:val="20"/>
      </w:pPr>
      <w:bookmarkStart w:id="33" w:name="_Toc13027"/>
      <w:bookmarkEnd w:id="33"/>
      <w:bookmarkStart w:id="34" w:name="_Toc14681"/>
      <w:bookmarkEnd w:id="34"/>
      <w:r>
        <w:rPr>
          <w:rFonts w:hint="eastAsia"/>
        </w:rPr>
        <w:t>提供安全生产技术服务活动，具有独立法人资格的组织或能够独立承担法律责任的社会组织。</w:t>
      </w:r>
    </w:p>
    <w:p>
      <w:pPr>
        <w:pStyle w:val="51"/>
        <w:spacing w:before="156" w:after="156"/>
        <w:ind w:left="0"/>
      </w:pPr>
    </w:p>
    <w:p>
      <w:pPr>
        <w:pStyle w:val="51"/>
        <w:numPr>
          <w:ilvl w:val="1"/>
          <w:numId w:val="0"/>
        </w:numPr>
        <w:spacing w:before="156" w:after="156"/>
        <w:ind w:leftChars="0" w:firstLine="420" w:firstLineChars="200"/>
      </w:pPr>
      <w:r>
        <w:rPr>
          <w:rFonts w:hint="eastAsia"/>
        </w:rPr>
        <w:t>星级评定</w:t>
      </w:r>
    </w:p>
    <w:p>
      <w:pPr>
        <w:rPr>
          <w:rFonts w:ascii="宋体" w:hAnsi="宋体"/>
          <w:szCs w:val="21"/>
        </w:rPr>
      </w:pPr>
      <w:r>
        <w:rPr>
          <w:rFonts w:hint="eastAsia"/>
        </w:rPr>
        <w:t xml:space="preserve">    通过实地勘察、资料审查等方式，对自愿参与的安全生产技术服务机构开展等级</w:t>
      </w:r>
      <w:r>
        <w:rPr>
          <w:rFonts w:hint="eastAsia" w:ascii="宋体" w:hAnsi="宋体" w:cs="黑体"/>
          <w:bCs/>
          <w:kern w:val="0"/>
          <w:szCs w:val="21"/>
        </w:rPr>
        <w:t>评定。</w:t>
      </w:r>
    </w:p>
    <w:p>
      <w:pPr>
        <w:pStyle w:val="51"/>
        <w:spacing w:before="156" w:after="156"/>
        <w:ind w:left="0"/>
      </w:pPr>
    </w:p>
    <w:p>
      <w:pPr>
        <w:pStyle w:val="51"/>
        <w:numPr>
          <w:ilvl w:val="1"/>
          <w:numId w:val="0"/>
        </w:numPr>
        <w:spacing w:before="156" w:after="156"/>
        <w:ind w:leftChars="0" w:firstLine="420" w:firstLineChars="200"/>
      </w:pPr>
      <w:r>
        <w:rPr>
          <w:rFonts w:hint="eastAsia"/>
        </w:rPr>
        <w:t>警示约谈</w:t>
      </w:r>
    </w:p>
    <w:p>
      <w:pPr>
        <w:rPr>
          <w:rFonts w:ascii="宋体" w:hAnsi="宋体"/>
          <w:szCs w:val="21"/>
        </w:rPr>
      </w:pPr>
      <w:r>
        <w:rPr>
          <w:rFonts w:hint="eastAsia" w:ascii="宋体" w:hAnsi="宋体"/>
          <w:szCs w:val="21"/>
        </w:rPr>
        <w:t xml:space="preserve">    安全生产技术服务机构在开展服务活动中，给委托单位（人）造成经济损失或对社会造成不良影响，且尚无行政处罚依据或情节轻微的，</w:t>
      </w:r>
      <w:r>
        <w:rPr>
          <w:rFonts w:hint="eastAsia"/>
        </w:rPr>
        <w:t>应急管理部门必要时</w:t>
      </w:r>
      <w:r>
        <w:rPr>
          <w:rFonts w:hint="eastAsia" w:ascii="宋体" w:hAnsi="宋体"/>
          <w:szCs w:val="21"/>
        </w:rPr>
        <w:t>对机构</w:t>
      </w:r>
      <w:r>
        <w:rPr>
          <w:rFonts w:ascii="宋体" w:hAnsi="宋体"/>
          <w:szCs w:val="21"/>
        </w:rPr>
        <w:t>主要负责人进行提醒、督促、警示、诫勉谈话</w:t>
      </w:r>
      <w:r>
        <w:rPr>
          <w:rFonts w:hint="eastAsia" w:ascii="宋体" w:hAnsi="宋体"/>
          <w:szCs w:val="21"/>
        </w:rPr>
        <w:t>。</w:t>
      </w:r>
    </w:p>
    <w:p>
      <w:pPr>
        <w:pStyle w:val="95"/>
        <w:spacing w:before="312" w:after="312"/>
      </w:pPr>
      <w:r>
        <w:rPr>
          <w:rFonts w:hint="eastAsia"/>
        </w:rPr>
        <w:t>管理要求</w:t>
      </w:r>
    </w:p>
    <w:p>
      <w:pPr>
        <w:pStyle w:val="51"/>
        <w:spacing w:before="156" w:after="156"/>
        <w:ind w:left="0"/>
      </w:pPr>
      <w:r>
        <w:rPr>
          <w:rFonts w:hint="eastAsia"/>
        </w:rPr>
        <w:t>机构基本条件</w:t>
      </w:r>
    </w:p>
    <w:p>
      <w:pPr>
        <w:pStyle w:val="20"/>
      </w:pPr>
      <w:r>
        <w:rPr>
          <w:rFonts w:hint="eastAsia" w:hAnsi="宋体"/>
          <w:szCs w:val="21"/>
        </w:rPr>
        <w:t>安全生产技术服务机构基本条件</w:t>
      </w:r>
      <w:r>
        <w:rPr>
          <w:rFonts w:hint="eastAsia"/>
        </w:rPr>
        <w:t>包含但不限于：</w:t>
      </w:r>
    </w:p>
    <w:p>
      <w:pPr>
        <w:pStyle w:val="72"/>
      </w:pPr>
      <w:r>
        <w:rPr>
          <w:rFonts w:hint="eastAsia"/>
        </w:rPr>
        <w:t>固定资产40万元及以上；</w:t>
      </w:r>
    </w:p>
    <w:p>
      <w:pPr>
        <w:pStyle w:val="72"/>
      </w:pPr>
      <w:r>
        <w:rPr>
          <w:rFonts w:hint="eastAsia"/>
        </w:rPr>
        <w:t>具有与其开展工作相适应的固定工作场所和设施设备，办公面积200平方米及以上；</w:t>
      </w:r>
    </w:p>
    <w:p>
      <w:pPr>
        <w:pStyle w:val="72"/>
      </w:pPr>
      <w:r>
        <w:rPr>
          <w:rFonts w:hint="eastAsia"/>
        </w:rPr>
        <w:t>配备8名及以上专职安全生产技术服务人员，其中3名及以上注册安全工程师（中级）或安全评价师，其他中级职称以上人员不少于3名；</w:t>
      </w:r>
    </w:p>
    <w:p>
      <w:pPr>
        <w:pStyle w:val="72"/>
        <w:numPr>
          <w:ilvl w:val="0"/>
          <w:numId w:val="0"/>
        </w:numPr>
        <w:ind w:left="839"/>
      </w:pPr>
      <w:r>
        <w:rPr>
          <w:rFonts w:hint="eastAsia"/>
        </w:rPr>
        <w:t>注：专职安全生产技术服务人员指与安全生产技术服务机构签定劳动合同并缴纳社会保险的人员。</w:t>
      </w:r>
    </w:p>
    <w:p>
      <w:pPr>
        <w:pStyle w:val="72"/>
      </w:pPr>
      <w:r>
        <w:rPr>
          <w:rFonts w:hint="eastAsia"/>
        </w:rPr>
        <w:t>专职安全生产技术服务人员应熟悉有关安全生产法律法规和政策要求，具有与安全生产技术服务工作相适应的专业能力；</w:t>
      </w:r>
    </w:p>
    <w:p>
      <w:pPr>
        <w:pStyle w:val="72"/>
      </w:pPr>
      <w:r>
        <w:rPr>
          <w:rFonts w:hint="eastAsia"/>
        </w:rPr>
        <w:t>建立内部管理制度，包括但不限于员工从业守则、考核培训、工作流程、服务回访、保密管理、廉洁自律、档案管理等制度；</w:t>
      </w:r>
    </w:p>
    <w:p>
      <w:pPr>
        <w:pStyle w:val="72"/>
      </w:pPr>
      <w:r>
        <w:rPr>
          <w:rFonts w:hint="eastAsia"/>
        </w:rPr>
        <w:t>符合法律、法规、规章等规定的其他条件。</w:t>
      </w:r>
    </w:p>
    <w:p>
      <w:pPr>
        <w:pStyle w:val="51"/>
        <w:spacing w:before="156" w:after="156"/>
        <w:ind w:left="0"/>
      </w:pPr>
      <w:r>
        <w:rPr>
          <w:rFonts w:hint="eastAsia"/>
        </w:rPr>
        <w:t>星级评定</w:t>
      </w:r>
    </w:p>
    <w:p>
      <w:pPr>
        <w:pStyle w:val="50"/>
        <w:spacing w:before="156" w:after="156"/>
        <w:ind w:left="0"/>
        <w:rPr>
          <w:rFonts w:asciiTheme="minorEastAsia" w:hAnsiTheme="minorEastAsia" w:eastAsiaTheme="minorEastAsia" w:cstheme="minorEastAsia"/>
        </w:rPr>
      </w:pPr>
      <w:r>
        <w:rPr>
          <w:rFonts w:hint="eastAsia" w:asciiTheme="minorEastAsia" w:hAnsiTheme="minorEastAsia" w:eastAsiaTheme="minorEastAsia" w:cstheme="minorEastAsia"/>
        </w:rPr>
        <w:t>应急管理部门组织开展安全生产技术服务机构星级评定工作。</w:t>
      </w:r>
    </w:p>
    <w:p>
      <w:pPr>
        <w:pStyle w:val="50"/>
        <w:spacing w:before="156" w:after="156"/>
        <w:ind w:left="0"/>
        <w:rPr>
          <w:rFonts w:asciiTheme="minorEastAsia" w:hAnsiTheme="minorEastAsia" w:eastAsiaTheme="minorEastAsia" w:cstheme="minorEastAsia"/>
        </w:rPr>
      </w:pPr>
      <w:r>
        <w:rPr>
          <w:rFonts w:hint="eastAsia" w:asciiTheme="minorEastAsia" w:hAnsiTheme="minorEastAsia" w:eastAsiaTheme="minorEastAsia" w:cstheme="minorEastAsia"/>
        </w:rPr>
        <w:t>每二年对安全生产技术服务机构开展一次星级评定。</w:t>
      </w:r>
    </w:p>
    <w:p>
      <w:pPr>
        <w:pStyle w:val="50"/>
        <w:spacing w:before="156" w:after="156"/>
        <w:ind w:left="0"/>
        <w:rPr>
          <w:rFonts w:asciiTheme="minorEastAsia" w:hAnsiTheme="minorEastAsia" w:eastAsiaTheme="minorEastAsia" w:cstheme="minorEastAsia"/>
        </w:rPr>
      </w:pPr>
      <w:r>
        <w:rPr>
          <w:rFonts w:hint="eastAsia" w:asciiTheme="minorEastAsia" w:hAnsiTheme="minorEastAsia" w:eastAsiaTheme="minorEastAsia" w:cstheme="minorEastAsia"/>
        </w:rPr>
        <w:t>星级评定结果由应急管理部门公布。</w:t>
      </w:r>
    </w:p>
    <w:p>
      <w:pPr>
        <w:pStyle w:val="50"/>
        <w:spacing w:before="156" w:after="156"/>
        <w:ind w:left="0"/>
        <w:rPr>
          <w:rFonts w:ascii="宋体" w:hAnsi="宋体"/>
          <w:color w:val="000000"/>
        </w:rPr>
      </w:pPr>
      <w:r>
        <w:rPr>
          <w:rFonts w:hint="eastAsia" w:asciiTheme="minorEastAsia" w:hAnsiTheme="minorEastAsia" w:eastAsiaTheme="minorEastAsia" w:cstheme="minorEastAsia"/>
        </w:rPr>
        <w:t>星级评定标准和内容具体见附录A。</w:t>
      </w:r>
    </w:p>
    <w:p>
      <w:pPr>
        <w:pStyle w:val="51"/>
        <w:spacing w:before="156" w:after="156"/>
        <w:ind w:left="0"/>
      </w:pPr>
      <w:r>
        <w:rPr>
          <w:rFonts w:hint="eastAsia"/>
        </w:rPr>
        <w:t>约束措施</w:t>
      </w:r>
    </w:p>
    <w:p>
      <w:pPr>
        <w:pStyle w:val="67"/>
        <w:framePr w:hSpace="0" w:vSpace="0" w:wrap="auto" w:vAnchor="margin" w:hAnchor="text" w:xAlign="left" w:yAlign="inline"/>
        <w:rPr>
          <w:rFonts w:ascii="宋体" w:hAnsi="宋体"/>
          <w:color w:val="000000"/>
          <w:kern w:val="0"/>
          <w:szCs w:val="21"/>
        </w:rPr>
      </w:pPr>
      <w:r>
        <w:rPr>
          <w:rFonts w:hint="eastAsia" w:ascii="宋体" w:hAnsi="宋体"/>
          <w:szCs w:val="21"/>
        </w:rPr>
        <w:t xml:space="preserve">    有下列情形之一的由</w:t>
      </w:r>
      <w:r>
        <w:rPr>
          <w:rFonts w:hint="eastAsia"/>
        </w:rPr>
        <w:t>应急管理部门</w:t>
      </w:r>
      <w:r>
        <w:rPr>
          <w:rFonts w:hint="eastAsia" w:ascii="宋体" w:hAnsi="宋体"/>
          <w:szCs w:val="21"/>
        </w:rPr>
        <w:t>实施警示约谈：</w:t>
      </w:r>
    </w:p>
    <w:p>
      <w:pPr>
        <w:pStyle w:val="72"/>
        <w:numPr>
          <w:ilvl w:val="0"/>
          <w:numId w:val="18"/>
        </w:numPr>
      </w:pPr>
      <w:r>
        <w:rPr>
          <w:rFonts w:hint="eastAsia"/>
        </w:rPr>
        <w:t>与委托单位签订的服务合同中，未明确服务内容、服务期限及次数的；</w:t>
      </w:r>
    </w:p>
    <w:p>
      <w:pPr>
        <w:pStyle w:val="72"/>
        <w:numPr>
          <w:ilvl w:val="0"/>
          <w:numId w:val="18"/>
        </w:numPr>
      </w:pPr>
      <w:r>
        <w:rPr>
          <w:rFonts w:hint="eastAsia"/>
        </w:rPr>
        <w:t>开展服务活动无记录，发现安全隐患未形成清单并交委托单位签收的；</w:t>
      </w:r>
    </w:p>
    <w:p>
      <w:pPr>
        <w:pStyle w:val="72"/>
        <w:numPr>
          <w:ilvl w:val="0"/>
          <w:numId w:val="18"/>
        </w:numPr>
      </w:pPr>
      <w:r>
        <w:rPr>
          <w:rFonts w:hint="eastAsia"/>
        </w:rPr>
        <w:t>指导委托单位建立的安全生产责任制，制定的规章制度、操作规程、应急救援预案、安全培训计划等，与委托单位实际情况不相符，内容缺乏针对性或存在抄袭、复制（粘贴）的；</w:t>
      </w:r>
    </w:p>
    <w:p>
      <w:pPr>
        <w:pStyle w:val="72"/>
        <w:numPr>
          <w:ilvl w:val="0"/>
          <w:numId w:val="18"/>
        </w:numPr>
      </w:pPr>
      <w:r>
        <w:rPr>
          <w:rFonts w:hint="eastAsia"/>
        </w:rPr>
        <w:t>指导委托单位建立的安全生产管理制度，内容明显存在与现行安全生产法律法规或标准要求不相符的；</w:t>
      </w:r>
    </w:p>
    <w:p>
      <w:pPr>
        <w:pStyle w:val="72"/>
        <w:numPr>
          <w:ilvl w:val="0"/>
          <w:numId w:val="18"/>
        </w:numPr>
      </w:pPr>
      <w:r>
        <w:rPr>
          <w:rFonts w:hint="eastAsia"/>
        </w:rPr>
        <w:t>开展事故隐患排查中，未发现重大生产安全事故隐患的；</w:t>
      </w:r>
    </w:p>
    <w:p>
      <w:pPr>
        <w:pStyle w:val="72"/>
        <w:numPr>
          <w:ilvl w:val="0"/>
          <w:numId w:val="18"/>
        </w:numPr>
      </w:pPr>
      <w:r>
        <w:rPr>
          <w:rFonts w:hint="eastAsia"/>
        </w:rPr>
        <w:t>在服务过程中，存在代记录、签名等弄虚作假行为的；</w:t>
      </w:r>
    </w:p>
    <w:p>
      <w:pPr>
        <w:pStyle w:val="72"/>
        <w:numPr>
          <w:ilvl w:val="0"/>
          <w:numId w:val="18"/>
        </w:numPr>
      </w:pPr>
      <w:r>
        <w:rPr>
          <w:rFonts w:hint="eastAsia"/>
        </w:rPr>
        <w:t>委托单位发生生产安全事故，经调查认定受委托的安全生产技术服务机构负有责任的；</w:t>
      </w:r>
    </w:p>
    <w:p>
      <w:pPr>
        <w:pStyle w:val="72"/>
        <w:numPr>
          <w:ilvl w:val="0"/>
          <w:numId w:val="18"/>
        </w:numPr>
      </w:pPr>
      <w:r>
        <w:rPr>
          <w:rFonts w:hint="eastAsia"/>
        </w:rPr>
        <w:t>其他情形应当约谈的。</w:t>
      </w:r>
    </w:p>
    <w:p>
      <w:pPr>
        <w:spacing w:line="580" w:lineRule="exact"/>
        <w:ind w:firstLine="315" w:firstLineChars="150"/>
        <w:rPr>
          <w:rFonts w:ascii="宋体" w:hAnsi="宋体"/>
          <w:szCs w:val="21"/>
        </w:rPr>
      </w:pPr>
    </w:p>
    <w:p>
      <w:pPr>
        <w:spacing w:line="580" w:lineRule="exact"/>
        <w:ind w:firstLine="315" w:firstLineChars="150"/>
        <w:rPr>
          <w:rFonts w:ascii="宋体" w:hAnsi="宋体"/>
          <w:szCs w:val="21"/>
        </w:rPr>
      </w:pPr>
    </w:p>
    <w:p>
      <w:pPr>
        <w:spacing w:line="580" w:lineRule="exact"/>
        <w:ind w:firstLine="315" w:firstLineChars="150"/>
        <w:rPr>
          <w:rFonts w:ascii="宋体" w:hAnsi="宋体"/>
          <w:szCs w:val="21"/>
        </w:rPr>
      </w:pPr>
    </w:p>
    <w:p>
      <w:pPr>
        <w:spacing w:line="580" w:lineRule="exact"/>
        <w:ind w:firstLine="315" w:firstLineChars="150"/>
        <w:rPr>
          <w:rFonts w:ascii="宋体" w:hAnsi="宋体"/>
          <w:szCs w:val="21"/>
        </w:rPr>
      </w:pPr>
    </w:p>
    <w:p>
      <w:pPr>
        <w:spacing w:line="580" w:lineRule="exact"/>
        <w:ind w:firstLine="315" w:firstLineChars="150"/>
        <w:rPr>
          <w:rFonts w:ascii="宋体" w:hAnsi="宋体"/>
          <w:szCs w:val="21"/>
        </w:rPr>
      </w:pPr>
    </w:p>
    <w:p>
      <w:pPr>
        <w:spacing w:line="580" w:lineRule="exact"/>
        <w:ind w:firstLine="315" w:firstLineChars="150"/>
        <w:rPr>
          <w:rFonts w:ascii="宋体" w:hAnsi="宋体"/>
          <w:szCs w:val="21"/>
        </w:rPr>
      </w:pPr>
    </w:p>
    <w:p>
      <w:pPr>
        <w:spacing w:line="580" w:lineRule="exact"/>
        <w:ind w:firstLine="315" w:firstLineChars="150"/>
        <w:rPr>
          <w:rFonts w:ascii="宋体" w:hAnsi="宋体"/>
          <w:szCs w:val="21"/>
        </w:rPr>
      </w:pPr>
    </w:p>
    <w:p>
      <w:pPr>
        <w:spacing w:line="580" w:lineRule="exact"/>
        <w:ind w:firstLine="315" w:firstLineChars="150"/>
        <w:rPr>
          <w:rFonts w:ascii="宋体" w:hAnsi="宋体"/>
          <w:szCs w:val="21"/>
        </w:rPr>
      </w:pPr>
    </w:p>
    <w:p>
      <w:pPr>
        <w:pStyle w:val="20"/>
        <w:tabs>
          <w:tab w:val="left" w:pos="3990"/>
          <w:tab w:val="center" w:pos="4535"/>
        </w:tabs>
        <w:ind w:firstLine="0" w:firstLineChars="0"/>
        <w:jc w:val="left"/>
        <w:rPr>
          <w:rFonts w:ascii="黑体" w:hAnsi="黑体" w:eastAsia="黑体"/>
        </w:rPr>
      </w:pPr>
    </w:p>
    <w:p>
      <w:pPr>
        <w:pStyle w:val="20"/>
        <w:tabs>
          <w:tab w:val="left" w:pos="3990"/>
          <w:tab w:val="center" w:pos="4535"/>
        </w:tabs>
        <w:ind w:firstLine="0" w:firstLineChars="0"/>
        <w:jc w:val="left"/>
        <w:rPr>
          <w:rFonts w:ascii="黑体" w:hAnsi="黑体" w:eastAsia="黑体"/>
        </w:rPr>
      </w:pPr>
      <w:r>
        <w:rPr>
          <w:rFonts w:ascii="黑体" w:hAnsi="黑体" w:eastAsia="黑体"/>
        </w:rPr>
        <w:tab/>
      </w:r>
    </w:p>
    <w:p>
      <w:pPr>
        <w:pStyle w:val="20"/>
        <w:tabs>
          <w:tab w:val="left" w:pos="3990"/>
          <w:tab w:val="center" w:pos="4535"/>
        </w:tabs>
        <w:ind w:firstLine="0" w:firstLineChars="0"/>
        <w:jc w:val="center"/>
        <w:rPr>
          <w:rFonts w:ascii="黑体" w:hAnsi="黑体" w:eastAsia="黑体"/>
        </w:rPr>
      </w:pPr>
      <w:r>
        <w:rPr>
          <w:rFonts w:hint="eastAsia" w:ascii="黑体" w:hAnsi="黑体" w:eastAsia="黑体"/>
        </w:rPr>
        <w:t>附录A</w:t>
      </w:r>
    </w:p>
    <w:p>
      <w:pPr>
        <w:pStyle w:val="20"/>
        <w:ind w:firstLine="0" w:firstLineChars="0"/>
        <w:jc w:val="center"/>
        <w:rPr>
          <w:rFonts w:ascii="黑体" w:hAnsi="黑体" w:eastAsia="黑体"/>
        </w:rPr>
      </w:pPr>
      <w:r>
        <w:rPr>
          <w:rFonts w:hint="eastAsia" w:ascii="黑体" w:hAnsi="黑体" w:eastAsia="黑体"/>
        </w:rPr>
        <w:t>（规范性附录）</w:t>
      </w:r>
    </w:p>
    <w:p>
      <w:pPr>
        <w:pStyle w:val="20"/>
        <w:ind w:firstLine="0" w:firstLineChars="0"/>
        <w:jc w:val="center"/>
        <w:rPr>
          <w:rFonts w:ascii="黑体" w:hAnsi="黑体" w:eastAsia="黑体"/>
          <w:szCs w:val="22"/>
        </w:rPr>
      </w:pPr>
      <w:r>
        <w:rPr>
          <w:rFonts w:hint="eastAsia" w:ascii="黑体" w:hAnsi="黑体" w:eastAsia="黑体"/>
          <w:szCs w:val="22"/>
        </w:rPr>
        <w:t>安全生产技术服务机构星级评定</w:t>
      </w:r>
    </w:p>
    <w:p>
      <w:pPr>
        <w:pStyle w:val="20"/>
        <w:ind w:firstLine="0" w:firstLineChars="0"/>
        <w:jc w:val="center"/>
        <w:rPr>
          <w:rFonts w:ascii="黑体" w:hAnsi="黑体" w:eastAsia="黑体"/>
          <w:szCs w:val="22"/>
        </w:rPr>
      </w:pPr>
      <w:r>
        <w:rPr>
          <w:rFonts w:hint="eastAsia" w:ascii="黑体" w:hAnsi="黑体" w:eastAsia="黑体"/>
          <w:szCs w:val="22"/>
        </w:rPr>
        <w:t>表A 安全生产技术服务机构星级评定表</w:t>
      </w:r>
    </w:p>
    <w:tbl>
      <w:tblPr>
        <w:tblStyle w:val="3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21"/>
        <w:gridCol w:w="2638"/>
        <w:gridCol w:w="735"/>
        <w:gridCol w:w="3585"/>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20"/>
              <w:ind w:firstLine="0" w:firstLineChars="0"/>
              <w:jc w:val="center"/>
              <w:rPr>
                <w:rFonts w:ascii="黑体" w:hAnsi="黑体" w:eastAsia="黑体" w:cs="黑体"/>
                <w:szCs w:val="21"/>
              </w:rPr>
            </w:pPr>
            <w:r>
              <w:rPr>
                <w:rFonts w:hint="eastAsia" w:ascii="黑体" w:hAnsi="黑体" w:eastAsia="黑体" w:cs="黑体"/>
                <w:szCs w:val="21"/>
              </w:rPr>
              <w:t>序号</w:t>
            </w:r>
          </w:p>
        </w:tc>
        <w:tc>
          <w:tcPr>
            <w:tcW w:w="3659" w:type="dxa"/>
            <w:gridSpan w:val="2"/>
            <w:vAlign w:val="center"/>
          </w:tcPr>
          <w:p>
            <w:pPr>
              <w:pStyle w:val="20"/>
              <w:ind w:firstLine="0" w:firstLineChars="0"/>
              <w:jc w:val="center"/>
              <w:rPr>
                <w:rFonts w:ascii="黑体" w:hAnsi="黑体" w:eastAsia="黑体"/>
                <w:szCs w:val="22"/>
              </w:rPr>
            </w:pPr>
            <w:r>
              <w:rPr>
                <w:rFonts w:hint="eastAsia" w:ascii="黑体" w:hAnsi="黑体" w:eastAsia="黑体"/>
                <w:szCs w:val="22"/>
              </w:rPr>
              <w:t>评定内容</w:t>
            </w:r>
          </w:p>
        </w:tc>
        <w:tc>
          <w:tcPr>
            <w:tcW w:w="735" w:type="dxa"/>
            <w:vAlign w:val="center"/>
          </w:tcPr>
          <w:p>
            <w:pPr>
              <w:pStyle w:val="20"/>
              <w:ind w:firstLine="0" w:firstLineChars="0"/>
              <w:jc w:val="center"/>
              <w:rPr>
                <w:rFonts w:ascii="黑体" w:hAnsi="黑体" w:eastAsia="黑体"/>
                <w:szCs w:val="22"/>
              </w:rPr>
            </w:pPr>
            <w:r>
              <w:rPr>
                <w:rFonts w:hint="eastAsia" w:ascii="黑体" w:hAnsi="黑体" w:eastAsia="黑体"/>
                <w:szCs w:val="22"/>
              </w:rPr>
              <w:t>标准得分</w:t>
            </w:r>
          </w:p>
        </w:tc>
        <w:tc>
          <w:tcPr>
            <w:tcW w:w="3585" w:type="dxa"/>
            <w:vAlign w:val="center"/>
          </w:tcPr>
          <w:p>
            <w:pPr>
              <w:pStyle w:val="20"/>
              <w:ind w:firstLine="0" w:firstLineChars="0"/>
              <w:jc w:val="center"/>
              <w:rPr>
                <w:rFonts w:ascii="黑体" w:hAnsi="黑体" w:eastAsia="黑体"/>
                <w:szCs w:val="22"/>
              </w:rPr>
            </w:pPr>
            <w:r>
              <w:rPr>
                <w:rFonts w:hint="eastAsia" w:ascii="黑体" w:hAnsi="黑体" w:eastAsia="黑体"/>
                <w:szCs w:val="22"/>
              </w:rPr>
              <w:t>评定标准</w:t>
            </w:r>
          </w:p>
        </w:tc>
        <w:tc>
          <w:tcPr>
            <w:tcW w:w="662" w:type="dxa"/>
            <w:vAlign w:val="center"/>
          </w:tcPr>
          <w:p>
            <w:pPr>
              <w:pStyle w:val="20"/>
              <w:ind w:firstLine="0" w:firstLineChars="0"/>
              <w:jc w:val="center"/>
              <w:rPr>
                <w:rFonts w:ascii="黑体" w:hAnsi="黑体" w:eastAsia="黑体"/>
                <w:szCs w:val="22"/>
              </w:rPr>
            </w:pPr>
            <w:r>
              <w:rPr>
                <w:rFonts w:hint="eastAsia" w:ascii="黑体" w:hAnsi="黑体" w:eastAsia="黑体"/>
                <w:szCs w:val="22"/>
              </w:rPr>
              <w:t>评定得分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20"/>
              <w:spacing w:line="280" w:lineRule="exact"/>
              <w:ind w:firstLine="0" w:firstLineChars="0"/>
              <w:jc w:val="center"/>
              <w:rPr>
                <w:rFonts w:cs="黑体" w:asciiTheme="minorEastAsia" w:hAnsiTheme="minorEastAsia" w:eastAsiaTheme="minorEastAsia"/>
                <w:szCs w:val="21"/>
              </w:rPr>
            </w:pPr>
            <w:r>
              <w:rPr>
                <w:rFonts w:hint="eastAsia" w:cs="黑体" w:asciiTheme="minorEastAsia" w:hAnsiTheme="minorEastAsia" w:eastAsiaTheme="minorEastAsia"/>
                <w:szCs w:val="21"/>
              </w:rPr>
              <w:t>1</w:t>
            </w:r>
          </w:p>
        </w:tc>
        <w:tc>
          <w:tcPr>
            <w:tcW w:w="1021" w:type="dxa"/>
            <w:vMerge w:val="restart"/>
            <w:vAlign w:val="center"/>
          </w:tcPr>
          <w:p>
            <w:pPr>
              <w:pStyle w:val="20"/>
              <w:spacing w:line="28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基础</w:t>
            </w:r>
          </w:p>
          <w:p>
            <w:pPr>
              <w:pStyle w:val="20"/>
              <w:spacing w:line="28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管理</w:t>
            </w:r>
          </w:p>
          <w:p>
            <w:pPr>
              <w:pStyle w:val="20"/>
              <w:spacing w:line="28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（25分）</w:t>
            </w:r>
          </w:p>
        </w:tc>
        <w:tc>
          <w:tcPr>
            <w:tcW w:w="2638" w:type="dxa"/>
            <w:vMerge w:val="restart"/>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有固定办公场所、有相适应的设施设备和配备专职人员</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固定办公场所少于200平方米的，扣1分；无相应设施设备的，扣1分。 </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20"/>
              <w:spacing w:line="280" w:lineRule="exact"/>
              <w:ind w:firstLine="0" w:firstLineChars="0"/>
              <w:jc w:val="center"/>
              <w:rPr>
                <w:rFonts w:cs="黑体" w:asciiTheme="minorEastAsia" w:hAnsiTheme="minorEastAsia" w:eastAsiaTheme="minorEastAsia"/>
                <w:szCs w:val="21"/>
              </w:rPr>
            </w:pPr>
            <w:r>
              <w:rPr>
                <w:rFonts w:hint="eastAsia" w:cs="黑体" w:asciiTheme="minorEastAsia" w:hAnsiTheme="minorEastAsia" w:eastAsiaTheme="minorEastAsia"/>
                <w:szCs w:val="21"/>
              </w:rPr>
              <w:t>2</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Merge w:val="continue"/>
          </w:tcPr>
          <w:p>
            <w:pPr>
              <w:snapToGrid w:val="0"/>
              <w:spacing w:line="280" w:lineRule="exact"/>
              <w:rPr>
                <w:rFonts w:asciiTheme="minorEastAsia" w:hAnsiTheme="minorEastAsia" w:eastAsiaTheme="minorEastAsia" w:cs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5</w:t>
            </w:r>
          </w:p>
        </w:tc>
        <w:tc>
          <w:tcPr>
            <w:tcW w:w="3585" w:type="dxa"/>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专职安全生产技术服务人员少于8名的，扣3分；其中注册安全工程师（中级）、安全评价师少于3名的，其他中级以上职称少于3名的，扣2分。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20"/>
              <w:spacing w:line="280" w:lineRule="exact"/>
              <w:ind w:firstLine="0" w:firstLineChars="0"/>
              <w:jc w:val="center"/>
              <w:rPr>
                <w:rFonts w:cs="黑体" w:asciiTheme="minorEastAsia" w:hAnsiTheme="minorEastAsia" w:eastAsiaTheme="minorEastAsia"/>
                <w:szCs w:val="21"/>
              </w:rPr>
            </w:pPr>
            <w:r>
              <w:rPr>
                <w:rFonts w:hint="eastAsia" w:cs="黑体" w:asciiTheme="minorEastAsia" w:hAnsiTheme="minorEastAsia" w:eastAsiaTheme="minorEastAsia"/>
                <w:szCs w:val="21"/>
              </w:rPr>
              <w:t>3</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建立健全管理制度，包括员工从业守则、考核培训、保密管理、工作流程等制度</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少一项扣0.5分,扣满2分为止。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pStyle w:val="20"/>
              <w:spacing w:line="280" w:lineRule="exact"/>
              <w:ind w:firstLine="0" w:firstLineChars="0"/>
              <w:jc w:val="center"/>
              <w:rPr>
                <w:rFonts w:cs="黑体" w:asciiTheme="minorEastAsia" w:hAnsiTheme="minorEastAsia" w:eastAsiaTheme="minorEastAsia"/>
                <w:szCs w:val="21"/>
              </w:rPr>
            </w:pPr>
            <w:r>
              <w:rPr>
                <w:rFonts w:hint="eastAsia" w:cs="黑体" w:asciiTheme="minorEastAsia" w:hAnsiTheme="minorEastAsia" w:eastAsiaTheme="minorEastAsia"/>
                <w:szCs w:val="21"/>
              </w:rPr>
              <w:t>4</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工作配合度高，上报材料及时、规范</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5</w:t>
            </w:r>
          </w:p>
        </w:tc>
        <w:tc>
          <w:tcPr>
            <w:tcW w:w="3585" w:type="dxa"/>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将服务合同上传至嘉兴市安全生产综合监管平台的，扣2分；发现少一份的，扣0.5分，扣满2分为止。未将排查出的安全隐患上传至嘉兴市安全生产综合监管平台的，扣3分；发现少一次的，扣0.5分，扣满3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5</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建立服务回访制度，及时跟踪回访</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未建立服务回访制度的，扣2分；发现一次无回访记录的扣0.5分，扣满2分为止。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6</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完善基础档案，确保一个服务对象一份档案；技术服务档案应建立书面档案，书面档案做到专人保管，按规定年限保存</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发现一个服务对象基础档案不完整的，扣0.5分，扣满2分为止。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7</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办公场所设置固定宣传栏，设立安全文化阵地，公开单位相关信息及管理情况</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sz w:val="21"/>
                <w:szCs w:val="21"/>
              </w:rPr>
            </w:pPr>
            <w:r>
              <w:rPr>
                <w:rFonts w:hint="eastAsia" w:asciiTheme="minorEastAsia" w:hAnsiTheme="minorEastAsia" w:eastAsiaTheme="minorEastAsia" w:cstheme="minorEastAsia"/>
                <w:sz w:val="21"/>
                <w:szCs w:val="21"/>
              </w:rPr>
              <w:t>未设置固定宣传栏的，扣2分；宣传栏未公开本单位基本情况的，扣1分；未在宣传栏宣传相关法规政策和安全文化的，扣1分。（此项扣满2分为止）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8</w:t>
            </w:r>
          </w:p>
        </w:tc>
        <w:tc>
          <w:tcPr>
            <w:tcW w:w="1021" w:type="dxa"/>
            <w:vMerge w:val="continue"/>
            <w:vAlign w:val="center"/>
          </w:tcPr>
          <w:p>
            <w:pPr>
              <w:pStyle w:val="20"/>
              <w:spacing w:line="280" w:lineRule="exact"/>
              <w:ind w:firstLine="0" w:firstLineChars="0"/>
              <w:jc w:val="center"/>
              <w:rPr>
                <w:rFonts w:asciiTheme="minorEastAsia" w:hAnsiTheme="minorEastAsia" w:eastAsiaTheme="minorEastAsia"/>
                <w:szCs w:val="21"/>
              </w:rPr>
            </w:pPr>
          </w:p>
        </w:tc>
        <w:tc>
          <w:tcPr>
            <w:tcW w:w="2638"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向社会及企业公开承诺遵守国家安全生产法律法规、遵守职业道德、保守商业秘密等</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1</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未向社会及企业公开承诺遵守国家安全生产法律法规的，扣0.5分；未遵守职业道德的，扣0.5分；擅自泄露商业秘密的，扣1分。（此项扣满1分为止）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9</w:t>
            </w:r>
          </w:p>
        </w:tc>
        <w:tc>
          <w:tcPr>
            <w:tcW w:w="1021" w:type="dxa"/>
            <w:vMerge w:val="continue"/>
          </w:tcPr>
          <w:p>
            <w:pPr>
              <w:pStyle w:val="20"/>
              <w:spacing w:line="280" w:lineRule="exact"/>
              <w:ind w:firstLine="0" w:firstLineChars="0"/>
              <w:jc w:val="left"/>
              <w:rPr>
                <w:rFonts w:asciiTheme="minorEastAsia" w:hAnsiTheme="minorEastAsia" w:eastAsiaTheme="minorEastAsia"/>
                <w:szCs w:val="21"/>
              </w:rPr>
            </w:pPr>
          </w:p>
        </w:tc>
        <w:tc>
          <w:tcPr>
            <w:tcW w:w="2638"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定期开展安全教育培训，召开安全工作会议</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每季度开展安全教育培训活动少于一次的，扣1分；每季度召开安全工作会议少于一次的，扣1分。（此项扣满2分为止）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10</w:t>
            </w:r>
          </w:p>
        </w:tc>
        <w:tc>
          <w:tcPr>
            <w:tcW w:w="1021" w:type="dxa"/>
            <w:vMerge w:val="continue"/>
          </w:tcPr>
          <w:p>
            <w:pPr>
              <w:pStyle w:val="20"/>
              <w:spacing w:line="280" w:lineRule="exact"/>
              <w:ind w:firstLine="0" w:firstLineChars="0"/>
              <w:jc w:val="left"/>
              <w:rPr>
                <w:rFonts w:asciiTheme="minorEastAsia" w:hAnsiTheme="minorEastAsia" w:eastAsiaTheme="minorEastAsia"/>
                <w:szCs w:val="21"/>
              </w:rPr>
            </w:pPr>
          </w:p>
        </w:tc>
        <w:tc>
          <w:tcPr>
            <w:tcW w:w="2638"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收费符合法律规定，公开相关信息</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1</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违反相关规定收费的,扣1分。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11</w:t>
            </w:r>
          </w:p>
        </w:tc>
        <w:tc>
          <w:tcPr>
            <w:tcW w:w="1021" w:type="dxa"/>
            <w:vMerge w:val="continue"/>
          </w:tcPr>
          <w:p>
            <w:pPr>
              <w:pStyle w:val="20"/>
              <w:spacing w:line="280" w:lineRule="exact"/>
              <w:ind w:firstLine="0" w:firstLineChars="0"/>
              <w:jc w:val="left"/>
              <w:rPr>
                <w:rFonts w:asciiTheme="minorEastAsia" w:hAnsiTheme="minorEastAsia" w:eastAsiaTheme="minorEastAsia"/>
                <w:szCs w:val="21"/>
              </w:rPr>
            </w:pPr>
          </w:p>
        </w:tc>
        <w:tc>
          <w:tcPr>
            <w:tcW w:w="2638" w:type="dxa"/>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制定并落实廉洁自律规定</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1</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违反廉洁自律规定的，扣1分。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bl>
    <w:p>
      <w:pPr>
        <w:pStyle w:val="20"/>
        <w:ind w:firstLine="0" w:firstLineChars="0"/>
        <w:jc w:val="center"/>
        <w:rPr>
          <w:rFonts w:hint="eastAsia" w:ascii="黑体" w:hAnsi="黑体" w:eastAsia="黑体"/>
          <w:szCs w:val="22"/>
          <w:lang w:val="en-US" w:eastAsia="zh-CN"/>
        </w:rPr>
      </w:pPr>
      <w:r>
        <w:rPr>
          <w:rFonts w:hint="eastAsia" w:ascii="黑体" w:hAnsi="黑体" w:eastAsia="黑体"/>
          <w:szCs w:val="22"/>
        </w:rPr>
        <w:t>表A 安全生产技术服务机构星级评定表</w:t>
      </w:r>
      <w:r>
        <w:rPr>
          <w:rFonts w:hint="eastAsia" w:ascii="黑体" w:hAnsi="黑体" w:eastAsia="黑体"/>
          <w:szCs w:val="22"/>
          <w:lang w:eastAsia="zh-CN"/>
        </w:rPr>
        <w:t>（续）</w:t>
      </w:r>
    </w:p>
    <w:tbl>
      <w:tblPr>
        <w:tblStyle w:val="3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21"/>
        <w:gridCol w:w="2638"/>
        <w:gridCol w:w="735"/>
        <w:gridCol w:w="3585"/>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47" w:type="dxa"/>
            <w:vAlign w:val="center"/>
          </w:tcPr>
          <w:p>
            <w:pPr>
              <w:pStyle w:val="20"/>
              <w:ind w:firstLine="0" w:firstLineChars="0"/>
              <w:jc w:val="center"/>
              <w:rPr>
                <w:rFonts w:hint="eastAsia" w:cs="黑体" w:asciiTheme="minorEastAsia" w:hAnsiTheme="minorEastAsia" w:eastAsiaTheme="minorEastAsia"/>
                <w:sz w:val="21"/>
                <w:szCs w:val="21"/>
              </w:rPr>
            </w:pPr>
            <w:bookmarkStart w:id="35" w:name="_GoBack" w:colFirst="0" w:colLast="5"/>
            <w:r>
              <w:rPr>
                <w:rFonts w:hint="eastAsia" w:ascii="黑体" w:hAnsi="黑体" w:eastAsia="黑体" w:cs="黑体"/>
                <w:szCs w:val="21"/>
              </w:rPr>
              <w:t>序号</w:t>
            </w:r>
          </w:p>
        </w:tc>
        <w:tc>
          <w:tcPr>
            <w:tcW w:w="3659" w:type="dxa"/>
            <w:gridSpan w:val="2"/>
            <w:vAlign w:val="center"/>
          </w:tcPr>
          <w:p>
            <w:pPr>
              <w:pStyle w:val="20"/>
              <w:ind w:firstLine="0" w:firstLineChars="0"/>
              <w:jc w:val="center"/>
              <w:rPr>
                <w:rFonts w:hint="eastAsia" w:asciiTheme="minorEastAsia" w:hAnsiTheme="minorEastAsia" w:eastAsiaTheme="minorEastAsia" w:cstheme="minorEastAsia"/>
                <w:sz w:val="21"/>
                <w:szCs w:val="21"/>
              </w:rPr>
            </w:pPr>
            <w:r>
              <w:rPr>
                <w:rFonts w:hint="eastAsia" w:ascii="黑体" w:hAnsi="黑体" w:eastAsia="黑体"/>
                <w:szCs w:val="22"/>
              </w:rPr>
              <w:t>评定内容</w:t>
            </w:r>
          </w:p>
        </w:tc>
        <w:tc>
          <w:tcPr>
            <w:tcW w:w="735" w:type="dxa"/>
            <w:vAlign w:val="center"/>
          </w:tcPr>
          <w:p>
            <w:pPr>
              <w:pStyle w:val="20"/>
              <w:ind w:firstLine="0" w:firstLineChars="0"/>
              <w:jc w:val="center"/>
              <w:rPr>
                <w:rFonts w:hint="eastAsia" w:cs="仿宋" w:asciiTheme="minorEastAsia" w:hAnsiTheme="minorEastAsia" w:eastAsiaTheme="minorEastAsia"/>
                <w:sz w:val="21"/>
                <w:szCs w:val="21"/>
              </w:rPr>
            </w:pPr>
            <w:r>
              <w:rPr>
                <w:rFonts w:hint="eastAsia" w:ascii="黑体" w:hAnsi="黑体" w:eastAsia="黑体"/>
                <w:szCs w:val="22"/>
              </w:rPr>
              <w:t>标准得分</w:t>
            </w:r>
          </w:p>
        </w:tc>
        <w:tc>
          <w:tcPr>
            <w:tcW w:w="3585" w:type="dxa"/>
            <w:vAlign w:val="center"/>
          </w:tcPr>
          <w:p>
            <w:pPr>
              <w:pStyle w:val="20"/>
              <w:ind w:firstLine="0" w:firstLineChars="0"/>
              <w:jc w:val="center"/>
              <w:rPr>
                <w:rFonts w:hint="eastAsia" w:asciiTheme="minorEastAsia" w:hAnsiTheme="minorEastAsia" w:eastAsiaTheme="minorEastAsia" w:cstheme="minorEastAsia"/>
                <w:sz w:val="21"/>
                <w:szCs w:val="21"/>
              </w:rPr>
            </w:pPr>
            <w:r>
              <w:rPr>
                <w:rFonts w:hint="eastAsia" w:ascii="黑体" w:hAnsi="黑体" w:eastAsia="黑体"/>
                <w:szCs w:val="22"/>
              </w:rPr>
              <w:t>评定标准</w:t>
            </w:r>
          </w:p>
        </w:tc>
        <w:tc>
          <w:tcPr>
            <w:tcW w:w="662" w:type="dxa"/>
            <w:vAlign w:val="center"/>
          </w:tcPr>
          <w:p>
            <w:pPr>
              <w:pStyle w:val="20"/>
              <w:ind w:firstLine="0" w:firstLineChars="0"/>
              <w:jc w:val="center"/>
              <w:rPr>
                <w:rFonts w:asciiTheme="minorEastAsia" w:hAnsiTheme="minorEastAsia" w:eastAsiaTheme="minorEastAsia"/>
                <w:szCs w:val="21"/>
              </w:rPr>
            </w:pPr>
            <w:r>
              <w:rPr>
                <w:rFonts w:hint="eastAsia" w:ascii="黑体" w:hAnsi="黑体" w:eastAsia="黑体"/>
                <w:szCs w:val="22"/>
              </w:rPr>
              <w:t>评定得分</w:t>
            </w: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12</w:t>
            </w:r>
          </w:p>
        </w:tc>
        <w:tc>
          <w:tcPr>
            <w:tcW w:w="1021" w:type="dxa"/>
            <w:vMerge w:val="restart"/>
            <w:vAlign w:val="center"/>
          </w:tcPr>
          <w:p>
            <w:pPr>
              <w:pStyle w:val="20"/>
              <w:spacing w:line="28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工作</w:t>
            </w:r>
          </w:p>
          <w:p>
            <w:pPr>
              <w:pStyle w:val="20"/>
              <w:spacing w:line="28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实绩</w:t>
            </w:r>
          </w:p>
          <w:p>
            <w:pPr>
              <w:pStyle w:val="20"/>
              <w:spacing w:line="28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（65分）</w:t>
            </w:r>
          </w:p>
          <w:p>
            <w:pPr>
              <w:pStyle w:val="20"/>
              <w:spacing w:line="280" w:lineRule="exact"/>
              <w:jc w:val="center"/>
              <w:rPr>
                <w:rFonts w:asciiTheme="minorEastAsia" w:hAnsiTheme="minorEastAsia" w:eastAsiaTheme="minorEastAsia"/>
                <w:szCs w:val="21"/>
              </w:rPr>
            </w:pPr>
          </w:p>
        </w:tc>
        <w:tc>
          <w:tcPr>
            <w:tcW w:w="2638"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服务数量</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两年内，与服务对象签订服务合同少于350个的，扣2分。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13</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Merge w:val="restart"/>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“一企一档”资料</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8</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未与服务对象签订服务合同的，扣8分；合同中未明确服务内容、服务期限和次数的，扣3分。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14</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Merge w:val="continue"/>
            <w:vAlign w:val="center"/>
          </w:tcPr>
          <w:p>
            <w:pPr>
              <w:snapToGrid w:val="0"/>
              <w:spacing w:line="280" w:lineRule="exact"/>
              <w:rPr>
                <w:rFonts w:asciiTheme="minorEastAsia" w:hAnsiTheme="minorEastAsia" w:eastAsiaTheme="minorEastAsia" w:cs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5</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每次服务均有记录，发现的安全隐患有清单，并交服务对象签收，发现一次没有的，扣1分，扣满5分为止。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15</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Merge w:val="restart"/>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现场核实服务对象安全管理情况（核查合同期内）</w:t>
            </w: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未建立健全安全生产责任制，安全生产责任书针对性不强，存在通用现象的，扣2分。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16</w:t>
            </w:r>
          </w:p>
        </w:tc>
        <w:tc>
          <w:tcPr>
            <w:tcW w:w="1021" w:type="dxa"/>
            <w:vMerge w:val="continue"/>
            <w:vAlign w:val="center"/>
          </w:tcPr>
          <w:p>
            <w:pPr>
              <w:pStyle w:val="20"/>
              <w:spacing w:line="280" w:lineRule="exact"/>
              <w:jc w:val="center"/>
              <w:rPr>
                <w:rFonts w:asciiTheme="minorEastAsia" w:hAnsiTheme="minorEastAsia" w:eastAsiaTheme="minorEastAsia"/>
                <w:szCs w:val="21"/>
              </w:rPr>
            </w:pPr>
          </w:p>
        </w:tc>
        <w:tc>
          <w:tcPr>
            <w:tcW w:w="2638" w:type="dxa"/>
            <w:vMerge w:val="continue"/>
            <w:vAlign w:val="center"/>
          </w:tcPr>
          <w:p>
            <w:pPr>
              <w:snapToGrid w:val="0"/>
              <w:spacing w:line="280" w:lineRule="exact"/>
              <w:rPr>
                <w:rFonts w:asciiTheme="minorEastAsia" w:hAnsiTheme="minorEastAsia" w:eastAsia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安全生产规章制度、操作规程缺少针对性，存在通用现象的，扣2分。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17</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Merge w:val="continue"/>
            <w:vAlign w:val="center"/>
          </w:tcPr>
          <w:p>
            <w:pPr>
              <w:snapToGrid w:val="0"/>
              <w:spacing w:line="280" w:lineRule="exact"/>
              <w:rPr>
                <w:rFonts w:asciiTheme="minorEastAsia" w:hAnsiTheme="minorEastAsia" w:eastAsia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安全教育不符合要求，记录不规范的，扣2分。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18</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Merge w:val="continue"/>
            <w:vAlign w:val="center"/>
          </w:tcPr>
          <w:p>
            <w:pPr>
              <w:snapToGrid w:val="0"/>
              <w:spacing w:line="280" w:lineRule="exact"/>
              <w:rPr>
                <w:rFonts w:asciiTheme="minorEastAsia" w:hAnsiTheme="minorEastAsia" w:eastAsia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主要负责人、安全管理人员、特种作业人员无证上岗的，扣2分。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19</w:t>
            </w:r>
          </w:p>
        </w:tc>
        <w:tc>
          <w:tcPr>
            <w:tcW w:w="1021" w:type="dxa"/>
            <w:vMerge w:val="continue"/>
          </w:tcPr>
          <w:p>
            <w:pPr>
              <w:pStyle w:val="20"/>
              <w:spacing w:line="280" w:lineRule="exact"/>
              <w:jc w:val="center"/>
              <w:rPr>
                <w:rFonts w:asciiTheme="minorEastAsia" w:hAnsiTheme="minorEastAsia" w:eastAsiaTheme="minorEastAsia"/>
                <w:szCs w:val="21"/>
              </w:rPr>
            </w:pPr>
          </w:p>
        </w:tc>
        <w:tc>
          <w:tcPr>
            <w:tcW w:w="2638" w:type="dxa"/>
            <w:vMerge w:val="continue"/>
            <w:vAlign w:val="center"/>
          </w:tcPr>
          <w:p>
            <w:pPr>
              <w:snapToGrid w:val="0"/>
              <w:spacing w:line="280" w:lineRule="exact"/>
              <w:rPr>
                <w:rFonts w:asciiTheme="minorEastAsia" w:hAnsiTheme="minorEastAsia" w:eastAsia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未按规定制定应急预案并开展演练的，扣2分。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20</w:t>
            </w:r>
          </w:p>
        </w:tc>
        <w:tc>
          <w:tcPr>
            <w:tcW w:w="1021" w:type="dxa"/>
            <w:vMerge w:val="continue"/>
            <w:vAlign w:val="center"/>
          </w:tcPr>
          <w:p>
            <w:pPr>
              <w:pStyle w:val="20"/>
              <w:spacing w:line="280" w:lineRule="exact"/>
              <w:ind w:firstLine="0" w:firstLineChars="0"/>
              <w:jc w:val="center"/>
              <w:rPr>
                <w:rFonts w:asciiTheme="minorEastAsia" w:hAnsiTheme="minorEastAsia" w:eastAsiaTheme="minorEastAsia"/>
                <w:szCs w:val="21"/>
              </w:rPr>
            </w:pPr>
          </w:p>
        </w:tc>
        <w:tc>
          <w:tcPr>
            <w:tcW w:w="2638" w:type="dxa"/>
            <w:vMerge w:val="continue"/>
            <w:vAlign w:val="center"/>
          </w:tcPr>
          <w:p>
            <w:pPr>
              <w:snapToGrid w:val="0"/>
              <w:spacing w:line="280" w:lineRule="exact"/>
              <w:rPr>
                <w:rFonts w:asciiTheme="minorEastAsia" w:hAnsiTheme="minorEastAsia" w:eastAsia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7</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安全隐患排查治理台帐记录不规范，扣2分；较长时间，未发现安全隐患，隐患排查记录明显流于形式的，扣7分。（此项扣满7分为止）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21</w:t>
            </w:r>
          </w:p>
        </w:tc>
        <w:tc>
          <w:tcPr>
            <w:tcW w:w="1021" w:type="dxa"/>
            <w:vMerge w:val="continue"/>
          </w:tcPr>
          <w:p>
            <w:pPr>
              <w:pStyle w:val="20"/>
              <w:spacing w:line="280" w:lineRule="exact"/>
              <w:ind w:firstLine="0" w:firstLineChars="0"/>
              <w:jc w:val="left"/>
              <w:rPr>
                <w:rFonts w:asciiTheme="minorEastAsia" w:hAnsiTheme="minorEastAsia" w:eastAsiaTheme="minorEastAsia"/>
                <w:szCs w:val="21"/>
              </w:rPr>
            </w:pPr>
          </w:p>
        </w:tc>
        <w:tc>
          <w:tcPr>
            <w:tcW w:w="2638" w:type="dxa"/>
            <w:vMerge w:val="continue"/>
            <w:vAlign w:val="center"/>
          </w:tcPr>
          <w:p>
            <w:pPr>
              <w:snapToGrid w:val="0"/>
              <w:spacing w:line="280" w:lineRule="exact"/>
              <w:rPr>
                <w:rFonts w:asciiTheme="minorEastAsia" w:hAnsiTheme="minorEastAsia" w:eastAsia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6</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安全生产责任书、规章制度、操作规程、安全培训计划、应急预案及演练方案等，存在与现行国家法律法规、行业标准要求不相符的，扣6分。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22</w:t>
            </w:r>
          </w:p>
        </w:tc>
        <w:tc>
          <w:tcPr>
            <w:tcW w:w="1021" w:type="dxa"/>
            <w:vMerge w:val="continue"/>
          </w:tcPr>
          <w:p>
            <w:pPr>
              <w:pStyle w:val="20"/>
              <w:spacing w:line="280" w:lineRule="exact"/>
              <w:ind w:firstLine="0" w:firstLineChars="0"/>
              <w:jc w:val="left"/>
              <w:rPr>
                <w:rFonts w:asciiTheme="minorEastAsia" w:hAnsiTheme="minorEastAsia" w:eastAsiaTheme="minorEastAsia"/>
                <w:szCs w:val="21"/>
              </w:rPr>
            </w:pPr>
          </w:p>
        </w:tc>
        <w:tc>
          <w:tcPr>
            <w:tcW w:w="2638" w:type="dxa"/>
            <w:vMerge w:val="continue"/>
            <w:vAlign w:val="center"/>
          </w:tcPr>
          <w:p>
            <w:pPr>
              <w:snapToGrid w:val="0"/>
              <w:spacing w:line="280" w:lineRule="exact"/>
              <w:rPr>
                <w:rFonts w:asciiTheme="minorEastAsia" w:hAnsiTheme="minorEastAsia" w:eastAsia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20</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现场安全管理混乱，安全隐患众多，发现10条及以上的安全隐患，未提出整改意见的，扣10分；存在重大生产安全事故隐患，未提出整改意见的，扣10分。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23</w:t>
            </w:r>
          </w:p>
        </w:tc>
        <w:tc>
          <w:tcPr>
            <w:tcW w:w="1021" w:type="dxa"/>
            <w:vMerge w:val="continue"/>
          </w:tcPr>
          <w:p>
            <w:pPr>
              <w:pStyle w:val="20"/>
              <w:spacing w:line="280" w:lineRule="exact"/>
              <w:ind w:firstLine="0" w:firstLineChars="0"/>
              <w:jc w:val="left"/>
              <w:rPr>
                <w:rFonts w:asciiTheme="minorEastAsia" w:hAnsiTheme="minorEastAsia" w:eastAsiaTheme="minorEastAsia"/>
                <w:szCs w:val="21"/>
              </w:rPr>
            </w:pPr>
          </w:p>
        </w:tc>
        <w:tc>
          <w:tcPr>
            <w:tcW w:w="2638" w:type="dxa"/>
            <w:vMerge w:val="continue"/>
          </w:tcPr>
          <w:p>
            <w:pPr>
              <w:pStyle w:val="20"/>
              <w:spacing w:line="280" w:lineRule="exact"/>
              <w:ind w:firstLine="0" w:firstLineChars="0"/>
              <w:jc w:val="left"/>
              <w:rPr>
                <w:rFonts w:asciiTheme="minorEastAsia" w:hAnsiTheme="minorEastAsia" w:eastAsiaTheme="minorEastAsia"/>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2</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服务对象中发生一次生产安全死亡事故的，扣1分，扣满2分为止。</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24</w:t>
            </w:r>
          </w:p>
        </w:tc>
        <w:tc>
          <w:tcPr>
            <w:tcW w:w="1021" w:type="dxa"/>
            <w:vMerge w:val="continue"/>
            <w:vAlign w:val="center"/>
          </w:tcPr>
          <w:p>
            <w:pPr>
              <w:pStyle w:val="20"/>
              <w:spacing w:line="280" w:lineRule="exact"/>
              <w:ind w:firstLine="0" w:firstLineChars="0"/>
              <w:jc w:val="center"/>
              <w:rPr>
                <w:rFonts w:asciiTheme="minorEastAsia" w:hAnsiTheme="minorEastAsia" w:eastAsiaTheme="minorEastAsia"/>
                <w:szCs w:val="21"/>
              </w:rPr>
            </w:pPr>
          </w:p>
        </w:tc>
        <w:tc>
          <w:tcPr>
            <w:tcW w:w="2638" w:type="dxa"/>
            <w:vMerge w:val="continue"/>
            <w:vAlign w:val="center"/>
          </w:tcPr>
          <w:p>
            <w:pPr>
              <w:snapToGrid w:val="0"/>
              <w:spacing w:line="280" w:lineRule="exact"/>
              <w:rPr>
                <w:rFonts w:asciiTheme="minorEastAsia" w:hAnsiTheme="minorEastAsia" w:eastAsiaTheme="minorEastAsia"/>
                <w:sz w:val="21"/>
                <w:szCs w:val="21"/>
              </w:rPr>
            </w:pPr>
          </w:p>
        </w:tc>
        <w:tc>
          <w:tcPr>
            <w:tcW w:w="735" w:type="dxa"/>
            <w:vAlign w:val="center"/>
          </w:tcPr>
          <w:p>
            <w:pPr>
              <w:snapToGrid w:val="0"/>
              <w:spacing w:line="280" w:lineRule="exact"/>
              <w:jc w:val="center"/>
              <w:rPr>
                <w:rFonts w:asciiTheme="minorEastAsia" w:hAnsiTheme="minorEastAsia" w:eastAsiaTheme="minorEastAsia"/>
                <w:sz w:val="21"/>
                <w:szCs w:val="21"/>
              </w:rPr>
            </w:pPr>
            <w:r>
              <w:rPr>
                <w:rFonts w:hint="eastAsia" w:cs="仿宋" w:asciiTheme="minorEastAsia" w:hAnsiTheme="minorEastAsia" w:eastAsiaTheme="minorEastAsia"/>
                <w:sz w:val="21"/>
                <w:szCs w:val="21"/>
              </w:rPr>
              <w:t>5</w:t>
            </w:r>
          </w:p>
        </w:tc>
        <w:tc>
          <w:tcPr>
            <w:tcW w:w="3585" w:type="dxa"/>
            <w:vAlign w:val="center"/>
          </w:tcPr>
          <w:p>
            <w:pPr>
              <w:snapToGrid w:val="0"/>
              <w:spacing w:line="2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列入三级安全生产标准化评审机构，</w:t>
            </w:r>
            <w:r>
              <w:rPr>
                <w:rFonts w:hint="eastAsia" w:asciiTheme="minorEastAsia" w:hAnsiTheme="minorEastAsia" w:eastAsiaTheme="minorEastAsia" w:cstheme="minorEastAsia"/>
                <w:sz w:val="21"/>
                <w:szCs w:val="21"/>
              </w:rPr>
              <w:t>未按要求开展标准化评审工作的，酌情扣分，扣满5分为止；未列入</w:t>
            </w:r>
            <w:r>
              <w:rPr>
                <w:rFonts w:hint="eastAsia" w:asciiTheme="minorEastAsia" w:hAnsiTheme="minorEastAsia" w:eastAsiaTheme="minorEastAsia" w:cstheme="minorEastAsia"/>
                <w:kern w:val="0"/>
                <w:sz w:val="21"/>
                <w:szCs w:val="21"/>
              </w:rPr>
              <w:t>三级安全生产标准化评审机构</w:t>
            </w:r>
            <w:r>
              <w:rPr>
                <w:rFonts w:hint="eastAsia" w:asciiTheme="minorEastAsia" w:hAnsiTheme="minorEastAsia" w:eastAsiaTheme="minorEastAsia" w:cstheme="minorEastAsia"/>
                <w:sz w:val="21"/>
                <w:szCs w:val="21"/>
              </w:rPr>
              <w:t>的，不得分。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napToGrid w:val="0"/>
              <w:spacing w:line="280" w:lineRule="exact"/>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25</w:t>
            </w:r>
          </w:p>
        </w:tc>
        <w:tc>
          <w:tcPr>
            <w:tcW w:w="1021" w:type="dxa"/>
            <w:vAlign w:val="center"/>
          </w:tcPr>
          <w:p>
            <w:pPr>
              <w:pStyle w:val="20"/>
              <w:spacing w:line="28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满意度测评</w:t>
            </w:r>
          </w:p>
          <w:p>
            <w:pPr>
              <w:pStyle w:val="20"/>
              <w:spacing w:line="28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（10分）</w:t>
            </w:r>
          </w:p>
        </w:tc>
        <w:tc>
          <w:tcPr>
            <w:tcW w:w="2638" w:type="dxa"/>
            <w:vAlign w:val="center"/>
          </w:tcPr>
          <w:p>
            <w:pPr>
              <w:snapToGrid w:val="0"/>
              <w:spacing w:line="280" w:lineRule="exact"/>
              <w:rPr>
                <w:rFonts w:asciiTheme="minorEastAsia" w:hAnsiTheme="minorEastAsia" w:eastAsiaTheme="minorEastAsia"/>
                <w:szCs w:val="21"/>
              </w:rPr>
            </w:pPr>
            <w:r>
              <w:rPr>
                <w:rFonts w:hint="eastAsia" w:asciiTheme="minorEastAsia" w:hAnsiTheme="minorEastAsia" w:eastAsiaTheme="minorEastAsia" w:cstheme="minorEastAsia"/>
                <w:sz w:val="21"/>
                <w:szCs w:val="21"/>
              </w:rPr>
              <w:t>服务质量、服务态度等综合评价</w:t>
            </w:r>
          </w:p>
        </w:tc>
        <w:tc>
          <w:tcPr>
            <w:tcW w:w="735" w:type="dxa"/>
            <w:vAlign w:val="center"/>
          </w:tcPr>
          <w:p>
            <w:pPr>
              <w:snapToGrid w:val="0"/>
              <w:spacing w:line="28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3585" w:type="dxa"/>
            <w:vAlign w:val="center"/>
          </w:tcPr>
          <w:p>
            <w:pPr>
              <w:snapToGrid w:val="0"/>
              <w:spacing w:line="2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由县、镇级应急管理部门和委托单位进行测评，取平均分。</w:t>
            </w:r>
          </w:p>
        </w:tc>
        <w:tc>
          <w:tcPr>
            <w:tcW w:w="662" w:type="dxa"/>
          </w:tcPr>
          <w:p>
            <w:pPr>
              <w:pStyle w:val="20"/>
              <w:spacing w:line="280" w:lineRule="exact"/>
              <w:ind w:firstLine="0" w:firstLineChars="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06" w:type="dxa"/>
            <w:gridSpan w:val="3"/>
            <w:vAlign w:val="center"/>
          </w:tcPr>
          <w:p>
            <w:pPr>
              <w:snapToGrid w:val="0"/>
              <w:spacing w:line="280" w:lineRule="exact"/>
              <w:jc w:val="center"/>
              <w:rPr>
                <w:rFonts w:asciiTheme="minorEastAsia" w:hAnsiTheme="minorEastAsia" w:eastAsiaTheme="minorEastAsia"/>
                <w:sz w:val="21"/>
                <w:szCs w:val="21"/>
              </w:rPr>
            </w:pPr>
            <w:r>
              <w:rPr>
                <w:rFonts w:hint="eastAsia" w:cs="黑体" w:asciiTheme="minorEastAsia" w:hAnsiTheme="minorEastAsia" w:eastAsiaTheme="minorEastAsia"/>
                <w:sz w:val="21"/>
                <w:szCs w:val="21"/>
              </w:rPr>
              <w:t>合计</w:t>
            </w:r>
          </w:p>
        </w:tc>
        <w:tc>
          <w:tcPr>
            <w:tcW w:w="735" w:type="dxa"/>
            <w:vAlign w:val="center"/>
          </w:tcPr>
          <w:p>
            <w:pPr>
              <w:snapToGrid w:val="0"/>
              <w:spacing w:line="280" w:lineRule="exact"/>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100</w:t>
            </w:r>
          </w:p>
        </w:tc>
        <w:tc>
          <w:tcPr>
            <w:tcW w:w="4247" w:type="dxa"/>
            <w:gridSpan w:val="2"/>
            <w:vAlign w:val="center"/>
          </w:tcPr>
          <w:p>
            <w:pPr>
              <w:pStyle w:val="20"/>
              <w:spacing w:line="280" w:lineRule="exact"/>
              <w:ind w:firstLine="0" w:firstLineChars="0"/>
              <w:jc w:val="left"/>
              <w:rPr>
                <w:rFonts w:asciiTheme="minorEastAsia" w:hAnsiTheme="minorEastAsia" w:eastAsiaTheme="minorEastAsia"/>
                <w:szCs w:val="21"/>
              </w:rPr>
            </w:pPr>
          </w:p>
        </w:tc>
      </w:tr>
    </w:tbl>
    <w:p>
      <w:pPr>
        <w:pStyle w:val="20"/>
        <w:ind w:firstLine="0" w:firstLineChars="0"/>
        <w:jc w:val="left"/>
        <w:rPr>
          <w:rFonts w:ascii="黑体" w:hAnsi="黑体" w:eastAsia="黑体"/>
          <w:szCs w:val="22"/>
        </w:rPr>
      </w:pPr>
    </w:p>
    <w:sectPr>
      <w:footerReference r:id="rId7" w:type="default"/>
      <w:pgSz w:w="11906" w:h="16838"/>
      <w:pgMar w:top="1418" w:right="1418" w:bottom="1418" w:left="1418" w:header="851" w:footer="992" w:gutter="0"/>
      <w:pgNumType w:start="1"/>
      <w:cols w:space="720"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3" o:spid="_x0000_s2052" o:spt="202" type="#_x0000_t202" style="position:absolute;left:0pt;margin-left:237.95pt;margin-top:-43.5pt;height:29.25pt;width:6pt;mso-position-horizontal-relative:margin;z-index:251656192;mso-width-relative:page;mso-height-relative:page;" filled="f" stroked="f" coordsize="21600,21600" o:gfxdata="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98bTK2QAAAAsBAAAPAAAAAAAAAAEAIAAAACIAAABkcnMvZG93bnJldi54bWxQSwECFAAUAAAA&#10;CACHTuJAW4615bQBAABKAwAADgAAAAAAAAABACAAAAAoAQAAZHJzL2Uyb0RvYy54bWxQSwUGAAAA&#10;AAYABgBZAQAATgUAAAAA&#10;">
          <v:path/>
          <v:fill on="f" focussize="0,0"/>
          <v:stroke on="f" joinstyle="miter"/>
          <v:imagedata o:title=""/>
          <o:lock v:ext="edit"/>
          <v:textbox inset="0mm,0mm,0mm,0mm">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pict>
        <v:shape id="文本框 4" o:spid="_x0000_s2051"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tgxBa4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1AclOMWR7T/8bL/+Xv/65lc5Pb0IdaY9RQwLw3XfsAxj/6Izqx6UGDzF/UQ&#10;jGOjd6fmyiERkR/NZ/N5hSGBsfGC+Oz1eYCY7qS3JBsNBZxeaSrffonpkDqm5GrO32pjygSN+8eB&#10;mNnDMvcDx2ylYTUcBa18u0M9PQ6+oQ43kxJz77CveUdGA0ZjNRqbAHrdIbVp4RXD1SYhicItVzjA&#10;HgvjxIq643bllfj7XrJe/4H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y2DEFrgEAAEsD&#10;AAAOAAAAAAAAAAEAIAAAAB4BAABkcnMvZTJvRG9jLnhtbFBLBQYAAAAABgAGAFkBAAA+BQAAAAA=&#10;">
          <v:path/>
          <v:fill on="f" focussize="0,0"/>
          <v:stroke on="f" joinstyle="miter"/>
          <v:imagedata o:title=""/>
          <o:lock v:ext="edit"/>
          <v:textbox inset="0mm,0mm,0mm,0mm" style="mso-fit-shape-to-text:t;">
            <w:txbxContent>
              <w:p>
                <w:pPr>
                  <w:pStyle w:val="14"/>
                  <w:jc w:val="both"/>
                </w:pPr>
                <w:r>
                  <w:rPr>
                    <w:rFonts w:hint="eastAsia" w:ascii="微软雅黑" w:hAnsi="微软雅黑" w:eastAsia="微软雅黑" w:cs="微软雅黑"/>
                    <w:color w:val="333333"/>
                    <w:sz w:val="21"/>
                    <w:szCs w:val="21"/>
                    <w:shd w:val="clear" w:color="auto" w:fill="FFFFEE"/>
                  </w:rPr>
                  <w:t>I</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vVKa8BAABLAwAADgAAAGRycy9lMm9Eb2MueG1srVNLbtswEN0H6B0I&#10;7mvKRhE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29ALShy3OKL9y/P+x+v+5xP5lNvTB6gx6z5gXhq++AHHPPoBnVn1oKLNX9RD&#10;MI6N3p2aK4dERH40n83nFYYExsYL4rP35yFC+iq9JdloaMTplaby7Q2kQ+qYkqs5f62NKRM07jcH&#10;YmYPy9wPHLOVhtVwFLTy7Q719Dj4hjrcTErMN4d9zTsyGnE0VqOxCVGvO6Q2LbwgfN4kJFG45QoH&#10;2GNhnFhRd9yuvBK/3kvW+z+wf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w/vVKa8BAABL&#10;AwAADgAAAAAAAAABACAAAAAeAQAAZHJzL2Uyb0RvYy54bWxQSwUGAAAAAAYABgBZAQAAPwUAAAAA&#10;">
          <v:path/>
          <v:fill on="f" focussize="0,0"/>
          <v:stroke on="f" joinstyle="miter"/>
          <v:imagedata o:title=""/>
          <o:lock v:ext="edit"/>
          <v:textbox inset="0mm,0mm,0mm,0mm" style="mso-fit-shape-to-text:t;">
            <w:txbxContent>
              <w:p>
                <w:r>
                  <w:rPr>
                    <w:rFonts w:hint="eastAsia" w:ascii="微软雅黑" w:hAnsi="微软雅黑" w:eastAsia="微软雅黑" w:cs="微软雅黑"/>
                    <w:color w:val="333333"/>
                    <w:szCs w:val="21"/>
                    <w:shd w:val="clear" w:color="auto" w:fill="FFFFEE"/>
                  </w:rPr>
                  <w:t>II</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s>
    </w:pPr>
    <w:r>
      <w:pict>
        <v:shape id="_x0000_s2049" o:spid="_x0000_s2049" o:spt="202" type="#_x0000_t202" style="position:absolute;left:0pt;margin-left:219.3pt;margin-top:0pt;height:10.35pt;width:15.05p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14"/>
                  <w:tabs>
                    <w:tab w:val="center" w:pos="4153"/>
                    <w:tab w:val="right" w:pos="8306"/>
                  </w:tabs>
                  <w:jc w:val="center"/>
                </w:pPr>
                <w:r>
                  <w:fldChar w:fldCharType="begin"/>
                </w:r>
                <w:r>
                  <w:instrText xml:space="preserve"> PAGE   \* MERGEFORMAT </w:instrText>
                </w:r>
                <w:r>
                  <w:fldChar w:fldCharType="separate"/>
                </w:r>
                <w:r>
                  <w:rPr>
                    <w:lang w:val="zh-CN"/>
                  </w:rPr>
                  <w:t>4</w:t>
                </w:r>
                <w:r>
                  <w:rPr>
                    <w:lang w:val="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DB</w:t>
    </w:r>
    <w:r>
      <w:rPr>
        <w:rFonts w:hint="eastAsia"/>
      </w:rPr>
      <w:t>3304</w:t>
    </w:r>
    <w:r>
      <w:t>/</w:t>
    </w:r>
    <w:r>
      <w:rPr>
        <w:rFonts w:hint="eastAsia"/>
        <w:lang w:val="en-US" w:eastAsia="zh-CN"/>
      </w:rPr>
      <w:t>T</w:t>
    </w:r>
    <w:r>
      <w:t xml:space="preserve"> XXXXX—</w:t>
    </w:r>
    <w:r>
      <w:rPr>
        <w:rFonts w:hint="eastAsia"/>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8C063"/>
    <w:multiLevelType w:val="multilevel"/>
    <w:tmpl w:val="C208C063"/>
    <w:lvl w:ilvl="0" w:tentative="0">
      <w:start w:val="1"/>
      <w:numFmt w:val="lowerLetter"/>
      <w:pStyle w:val="7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4"/>
      <w:lvlText w:val="%2)"/>
      <w:lvlJc w:val="left"/>
      <w:pPr>
        <w:tabs>
          <w:tab w:val="left" w:pos="1260"/>
        </w:tabs>
        <w:ind w:left="1259" w:hanging="419"/>
      </w:pPr>
      <w:rPr>
        <w:rFonts w:hint="eastAsia"/>
      </w:rPr>
    </w:lvl>
    <w:lvl w:ilvl="2" w:tentative="0">
      <w:start w:val="1"/>
      <w:numFmt w:val="decimal"/>
      <w:pStyle w:val="5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79102AD"/>
    <w:multiLevelType w:val="multilevel"/>
    <w:tmpl w:val="079102AD"/>
    <w:lvl w:ilvl="0" w:tentative="0">
      <w:start w:val="1"/>
      <w:numFmt w:val="decimal"/>
      <w:pStyle w:val="12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4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1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5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0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9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426"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284"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82"/>
      <w:suff w:val="space"/>
      <w:lvlText w:val="%1"/>
      <w:lvlJc w:val="left"/>
      <w:pPr>
        <w:ind w:left="623" w:hanging="425"/>
      </w:pPr>
      <w:rPr>
        <w:rFonts w:hint="eastAsia"/>
      </w:rPr>
    </w:lvl>
    <w:lvl w:ilvl="1" w:tentative="0">
      <w:start w:val="1"/>
      <w:numFmt w:val="decimal"/>
      <w:pStyle w:val="9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103"/>
      <w:suff w:val="nothing"/>
      <w:lvlText w:val="%1——"/>
      <w:lvlJc w:val="left"/>
      <w:pPr>
        <w:ind w:left="833" w:hanging="408"/>
      </w:pPr>
      <w:rPr>
        <w:rFonts w:hint="eastAsia"/>
      </w:rPr>
    </w:lvl>
    <w:lvl w:ilvl="1" w:tentative="0">
      <w:start w:val="1"/>
      <w:numFmt w:val="bullet"/>
      <w:pStyle w:val="125"/>
      <w:lvlText w:val=""/>
      <w:lvlJc w:val="left"/>
      <w:pPr>
        <w:tabs>
          <w:tab w:val="left" w:pos="760"/>
        </w:tabs>
        <w:ind w:left="1264" w:hanging="413"/>
      </w:pPr>
      <w:rPr>
        <w:rFonts w:hint="default" w:ascii="Symbol" w:hAnsi="Symbol"/>
        <w:color w:val="auto"/>
      </w:rPr>
    </w:lvl>
    <w:lvl w:ilvl="2" w:tentative="0">
      <w:start w:val="1"/>
      <w:numFmt w:val="bullet"/>
      <w:pStyle w:val="11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pStyle w:val="9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1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73"/>
      <w:lvlText w:val="%1"/>
      <w:lvlJc w:val="left"/>
      <w:pPr>
        <w:tabs>
          <w:tab w:val="left" w:pos="0"/>
        </w:tabs>
        <w:ind w:left="0" w:hanging="425"/>
      </w:pPr>
      <w:rPr>
        <w:rFonts w:hint="eastAsia"/>
      </w:rPr>
    </w:lvl>
    <w:lvl w:ilvl="1" w:tentative="0">
      <w:start w:val="1"/>
      <w:numFmt w:val="decimal"/>
      <w:pStyle w:val="5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17"/>
      <w:suff w:val="nothing"/>
      <w:lvlText w:val="表%1　"/>
      <w:lvlJc w:val="left"/>
      <w:pPr>
        <w:ind w:left="425" w:firstLine="0"/>
      </w:pPr>
      <w:rPr>
        <w:rFonts w:hint="eastAsia" w:ascii="黑体" w:hAnsi="Times New Roman" w:eastAsia="黑体"/>
        <w:b w:val="0"/>
        <w:i w:val="0"/>
        <w:sz w:val="21"/>
      </w:rPr>
    </w:lvl>
    <w:lvl w:ilvl="1" w:tentative="0">
      <w:start w:val="1"/>
      <w:numFmt w:val="decimal"/>
      <w:lvlText w:val="%1.%2"/>
      <w:lvlJc w:val="left"/>
      <w:pPr>
        <w:tabs>
          <w:tab w:val="left" w:pos="1417"/>
        </w:tabs>
        <w:ind w:left="1417" w:hanging="567"/>
      </w:pPr>
      <w:rPr>
        <w:rFonts w:hint="eastAsia"/>
      </w:rPr>
    </w:lvl>
    <w:lvl w:ilvl="2" w:tentative="0">
      <w:start w:val="1"/>
      <w:numFmt w:val="decimal"/>
      <w:lvlText w:val="%1.%2.%3"/>
      <w:lvlJc w:val="left"/>
      <w:pPr>
        <w:tabs>
          <w:tab w:val="left" w:pos="1843"/>
        </w:tabs>
        <w:ind w:left="1843" w:hanging="567"/>
      </w:pPr>
      <w:rPr>
        <w:rFonts w:hint="eastAsia"/>
      </w:rPr>
    </w:lvl>
    <w:lvl w:ilvl="3" w:tentative="0">
      <w:start w:val="1"/>
      <w:numFmt w:val="decimal"/>
      <w:lvlText w:val="%1.%2.%3.%4"/>
      <w:lvlJc w:val="left"/>
      <w:pPr>
        <w:tabs>
          <w:tab w:val="left" w:pos="2409"/>
        </w:tabs>
        <w:ind w:left="2409" w:hanging="708"/>
      </w:pPr>
      <w:rPr>
        <w:rFonts w:hint="eastAsia"/>
      </w:rPr>
    </w:lvl>
    <w:lvl w:ilvl="4" w:tentative="0">
      <w:start w:val="1"/>
      <w:numFmt w:val="decimal"/>
      <w:lvlText w:val="%1.%2.%3.%4.%5"/>
      <w:lvlJc w:val="left"/>
      <w:pPr>
        <w:tabs>
          <w:tab w:val="left" w:pos="2976"/>
        </w:tabs>
        <w:ind w:left="2976" w:hanging="850"/>
      </w:pPr>
      <w:rPr>
        <w:rFonts w:hint="eastAsia"/>
      </w:rPr>
    </w:lvl>
    <w:lvl w:ilvl="5" w:tentative="0">
      <w:start w:val="1"/>
      <w:numFmt w:val="decimal"/>
      <w:lvlText w:val="%1.%2.%3.%4.%5.%6"/>
      <w:lvlJc w:val="left"/>
      <w:pPr>
        <w:tabs>
          <w:tab w:val="left" w:pos="3685"/>
        </w:tabs>
        <w:ind w:left="3685" w:hanging="1134"/>
      </w:pPr>
      <w:rPr>
        <w:rFonts w:hint="eastAsia"/>
      </w:rPr>
    </w:lvl>
    <w:lvl w:ilvl="6" w:tentative="0">
      <w:start w:val="1"/>
      <w:numFmt w:val="decimal"/>
      <w:lvlText w:val="%1.%2.%3.%4.%5.%6.%7"/>
      <w:lvlJc w:val="left"/>
      <w:pPr>
        <w:tabs>
          <w:tab w:val="left" w:pos="4252"/>
        </w:tabs>
        <w:ind w:left="4252" w:hanging="1276"/>
      </w:pPr>
      <w:rPr>
        <w:rFonts w:hint="eastAsia"/>
      </w:rPr>
    </w:lvl>
    <w:lvl w:ilvl="7" w:tentative="0">
      <w:start w:val="1"/>
      <w:numFmt w:val="decimal"/>
      <w:lvlText w:val="%1.%2.%3.%4.%5.%6.%7.%8"/>
      <w:lvlJc w:val="left"/>
      <w:pPr>
        <w:tabs>
          <w:tab w:val="left" w:pos="4819"/>
        </w:tabs>
        <w:ind w:left="4819" w:hanging="1418"/>
      </w:pPr>
      <w:rPr>
        <w:rFonts w:hint="eastAsia"/>
      </w:rPr>
    </w:lvl>
    <w:lvl w:ilvl="8" w:tentative="0">
      <w:start w:val="1"/>
      <w:numFmt w:val="decimal"/>
      <w:lvlText w:val="%1.%2.%3.%4.%5.%6.%7.%8.%9"/>
      <w:lvlJc w:val="left"/>
      <w:pPr>
        <w:tabs>
          <w:tab w:val="left" w:pos="5527"/>
        </w:tabs>
        <w:ind w:left="5527" w:hanging="1700"/>
      </w:pPr>
      <w:rPr>
        <w:rFonts w:hint="eastAsia"/>
      </w:rPr>
    </w:lvl>
  </w:abstractNum>
  <w:abstractNum w:abstractNumId="14">
    <w:nsid w:val="657D3FBC"/>
    <w:multiLevelType w:val="multilevel"/>
    <w:tmpl w:val="657D3FBC"/>
    <w:lvl w:ilvl="0" w:tentative="0">
      <w:start w:val="1"/>
      <w:numFmt w:val="upperLetter"/>
      <w:pStyle w:val="12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2"/>
      <w:suff w:val="nothing"/>
      <w:lvlText w:val="%1.%2.%3　"/>
      <w:lvlJc w:val="left"/>
      <w:pPr>
        <w:ind w:left="0" w:firstLine="0"/>
      </w:pPr>
      <w:rPr>
        <w:rFonts w:hint="eastAsia" w:ascii="黑体" w:hAnsi="Times New Roman" w:eastAsia="黑体"/>
        <w:b w:val="0"/>
        <w:i w:val="0"/>
        <w:sz w:val="21"/>
      </w:rPr>
    </w:lvl>
    <w:lvl w:ilvl="3" w:tentative="0">
      <w:start w:val="1"/>
      <w:numFmt w:val="decimal"/>
      <w:pStyle w:val="40"/>
      <w:suff w:val="nothing"/>
      <w:lvlText w:val="%1.%2.%3.%4　"/>
      <w:lvlJc w:val="left"/>
      <w:pPr>
        <w:ind w:left="0" w:firstLine="0"/>
      </w:pPr>
      <w:rPr>
        <w:rFonts w:hint="eastAsia" w:ascii="黑体" w:hAnsi="Times New Roman" w:eastAsia="黑体"/>
        <w:b w:val="0"/>
        <w:i w:val="0"/>
        <w:sz w:val="21"/>
      </w:rPr>
    </w:lvl>
    <w:lvl w:ilvl="4" w:tentative="0">
      <w:start w:val="1"/>
      <w:numFmt w:val="decimal"/>
      <w:pStyle w:val="39"/>
      <w:suff w:val="nothing"/>
      <w:lvlText w:val="%1.%2.%3.%4.%5　"/>
      <w:lvlJc w:val="left"/>
      <w:pPr>
        <w:ind w:left="0" w:firstLine="0"/>
      </w:pPr>
      <w:rPr>
        <w:rFonts w:hint="eastAsia" w:ascii="黑体" w:hAnsi="Times New Roman" w:eastAsia="黑体"/>
        <w:b w:val="0"/>
        <w:i w:val="0"/>
        <w:sz w:val="21"/>
      </w:rPr>
    </w:lvl>
    <w:lvl w:ilvl="5" w:tentative="0">
      <w:start w:val="1"/>
      <w:numFmt w:val="decimal"/>
      <w:pStyle w:val="76"/>
      <w:suff w:val="nothing"/>
      <w:lvlText w:val="%1.%2.%3.%4.%5.%6　"/>
      <w:lvlJc w:val="left"/>
      <w:pPr>
        <w:ind w:left="0" w:firstLine="0"/>
      </w:pPr>
      <w:rPr>
        <w:rFonts w:hint="eastAsia" w:ascii="黑体" w:hAnsi="Times New Roman" w:eastAsia="黑体"/>
        <w:b w:val="0"/>
        <w:i w:val="0"/>
        <w:sz w:val="21"/>
      </w:rPr>
    </w:lvl>
    <w:lvl w:ilvl="6" w:tentative="0">
      <w:start w:val="1"/>
      <w:numFmt w:val="decimal"/>
      <w:pStyle w:val="7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8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4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14"/>
  </w:num>
  <w:num w:numId="3">
    <w:abstractNumId w:val="2"/>
  </w:num>
  <w:num w:numId="4">
    <w:abstractNumId w:val="16"/>
  </w:num>
  <w:num w:numId="5">
    <w:abstractNumId w:val="6"/>
  </w:num>
  <w:num w:numId="6">
    <w:abstractNumId w:val="0"/>
  </w:num>
  <w:num w:numId="7">
    <w:abstractNumId w:val="4"/>
  </w:num>
  <w:num w:numId="8">
    <w:abstractNumId w:val="12"/>
  </w:num>
  <w:num w:numId="9">
    <w:abstractNumId w:val="7"/>
  </w:num>
  <w:num w:numId="10">
    <w:abstractNumId w:val="15"/>
  </w:num>
  <w:num w:numId="11">
    <w:abstractNumId w:val="10"/>
  </w:num>
  <w:num w:numId="12">
    <w:abstractNumId w:val="8"/>
  </w:num>
  <w:num w:numId="13">
    <w:abstractNumId w:val="5"/>
  </w:num>
  <w:num w:numId="14">
    <w:abstractNumId w:val="11"/>
  </w:num>
  <w:num w:numId="15">
    <w:abstractNumId w:val="13"/>
  </w:num>
  <w:num w:numId="16">
    <w:abstractNumId w:val="3"/>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attachedTemplate r:id="rId1"/>
  <w:documentProtection w:edit="forms"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16E333D"/>
    <w:rsid w:val="00000244"/>
    <w:rsid w:val="0000185F"/>
    <w:rsid w:val="0000586F"/>
    <w:rsid w:val="00011EC2"/>
    <w:rsid w:val="00013D86"/>
    <w:rsid w:val="00013E02"/>
    <w:rsid w:val="0002143C"/>
    <w:rsid w:val="00025A65"/>
    <w:rsid w:val="00026C31"/>
    <w:rsid w:val="00027280"/>
    <w:rsid w:val="000320A7"/>
    <w:rsid w:val="00035925"/>
    <w:rsid w:val="000507A2"/>
    <w:rsid w:val="00055D84"/>
    <w:rsid w:val="00067CDF"/>
    <w:rsid w:val="00070ACB"/>
    <w:rsid w:val="00073D79"/>
    <w:rsid w:val="00074FBE"/>
    <w:rsid w:val="00083A09"/>
    <w:rsid w:val="0008558F"/>
    <w:rsid w:val="0009005E"/>
    <w:rsid w:val="00092857"/>
    <w:rsid w:val="000A20A9"/>
    <w:rsid w:val="000A48B1"/>
    <w:rsid w:val="000B3143"/>
    <w:rsid w:val="000B77FE"/>
    <w:rsid w:val="000C1EB8"/>
    <w:rsid w:val="000C6954"/>
    <w:rsid w:val="000C6B05"/>
    <w:rsid w:val="000C6DD6"/>
    <w:rsid w:val="000C71F0"/>
    <w:rsid w:val="000C73D4"/>
    <w:rsid w:val="000D3D4C"/>
    <w:rsid w:val="000D4F51"/>
    <w:rsid w:val="000D718B"/>
    <w:rsid w:val="000E0C46"/>
    <w:rsid w:val="000F030C"/>
    <w:rsid w:val="000F129C"/>
    <w:rsid w:val="00103ED3"/>
    <w:rsid w:val="001056DE"/>
    <w:rsid w:val="001124C0"/>
    <w:rsid w:val="00113BDA"/>
    <w:rsid w:val="0011784C"/>
    <w:rsid w:val="0013175F"/>
    <w:rsid w:val="00136B5F"/>
    <w:rsid w:val="00143AE9"/>
    <w:rsid w:val="00144A36"/>
    <w:rsid w:val="00145CFC"/>
    <w:rsid w:val="001512B4"/>
    <w:rsid w:val="00151C8B"/>
    <w:rsid w:val="001620A5"/>
    <w:rsid w:val="00164E53"/>
    <w:rsid w:val="0016699D"/>
    <w:rsid w:val="001734BB"/>
    <w:rsid w:val="00175159"/>
    <w:rsid w:val="00176208"/>
    <w:rsid w:val="0018211B"/>
    <w:rsid w:val="00182123"/>
    <w:rsid w:val="001840D3"/>
    <w:rsid w:val="001900F8"/>
    <w:rsid w:val="00191258"/>
    <w:rsid w:val="00192680"/>
    <w:rsid w:val="00193037"/>
    <w:rsid w:val="00193A2C"/>
    <w:rsid w:val="001975C9"/>
    <w:rsid w:val="001A288E"/>
    <w:rsid w:val="001A3E6C"/>
    <w:rsid w:val="001B6DC2"/>
    <w:rsid w:val="001C149C"/>
    <w:rsid w:val="001C21AC"/>
    <w:rsid w:val="001C47BA"/>
    <w:rsid w:val="001C59EA"/>
    <w:rsid w:val="001D2FD1"/>
    <w:rsid w:val="001D3A5C"/>
    <w:rsid w:val="001D406C"/>
    <w:rsid w:val="001D41EE"/>
    <w:rsid w:val="001D69D0"/>
    <w:rsid w:val="001E0380"/>
    <w:rsid w:val="001E13B1"/>
    <w:rsid w:val="001E3495"/>
    <w:rsid w:val="001F3A19"/>
    <w:rsid w:val="00201D6A"/>
    <w:rsid w:val="002052F3"/>
    <w:rsid w:val="0021140C"/>
    <w:rsid w:val="00215D86"/>
    <w:rsid w:val="002205DA"/>
    <w:rsid w:val="00226944"/>
    <w:rsid w:val="002324B3"/>
    <w:rsid w:val="00234467"/>
    <w:rsid w:val="002377E0"/>
    <w:rsid w:val="00237D8D"/>
    <w:rsid w:val="00240819"/>
    <w:rsid w:val="00241DA2"/>
    <w:rsid w:val="00247FEE"/>
    <w:rsid w:val="00250E7D"/>
    <w:rsid w:val="002546D9"/>
    <w:rsid w:val="002565D5"/>
    <w:rsid w:val="002622C0"/>
    <w:rsid w:val="00276FEC"/>
    <w:rsid w:val="002778AE"/>
    <w:rsid w:val="00280E91"/>
    <w:rsid w:val="0028269A"/>
    <w:rsid w:val="00283590"/>
    <w:rsid w:val="00286973"/>
    <w:rsid w:val="00294E70"/>
    <w:rsid w:val="002A1924"/>
    <w:rsid w:val="002A7420"/>
    <w:rsid w:val="002B0F12"/>
    <w:rsid w:val="002B1308"/>
    <w:rsid w:val="002B451E"/>
    <w:rsid w:val="002B4554"/>
    <w:rsid w:val="002C72D8"/>
    <w:rsid w:val="002D11FA"/>
    <w:rsid w:val="002E0DDF"/>
    <w:rsid w:val="002E26EE"/>
    <w:rsid w:val="002E2906"/>
    <w:rsid w:val="002E5635"/>
    <w:rsid w:val="002E64C3"/>
    <w:rsid w:val="002E6A2C"/>
    <w:rsid w:val="002F199F"/>
    <w:rsid w:val="002F1D8C"/>
    <w:rsid w:val="002F21DA"/>
    <w:rsid w:val="002F71AD"/>
    <w:rsid w:val="00301F39"/>
    <w:rsid w:val="00313AED"/>
    <w:rsid w:val="00325926"/>
    <w:rsid w:val="00327A8A"/>
    <w:rsid w:val="003351C7"/>
    <w:rsid w:val="00336610"/>
    <w:rsid w:val="00343F73"/>
    <w:rsid w:val="00345060"/>
    <w:rsid w:val="00351144"/>
    <w:rsid w:val="0035323B"/>
    <w:rsid w:val="003609D2"/>
    <w:rsid w:val="00363F22"/>
    <w:rsid w:val="00365B6F"/>
    <w:rsid w:val="00375564"/>
    <w:rsid w:val="003829D5"/>
    <w:rsid w:val="00383191"/>
    <w:rsid w:val="00386DED"/>
    <w:rsid w:val="003912E7"/>
    <w:rsid w:val="00393947"/>
    <w:rsid w:val="003A2275"/>
    <w:rsid w:val="003A6A4F"/>
    <w:rsid w:val="003A7088"/>
    <w:rsid w:val="003A712F"/>
    <w:rsid w:val="003B00DF"/>
    <w:rsid w:val="003B0ECC"/>
    <w:rsid w:val="003B1275"/>
    <w:rsid w:val="003B1778"/>
    <w:rsid w:val="003B57BF"/>
    <w:rsid w:val="003C11CB"/>
    <w:rsid w:val="003C75F3"/>
    <w:rsid w:val="003C78A3"/>
    <w:rsid w:val="003E1867"/>
    <w:rsid w:val="003E5729"/>
    <w:rsid w:val="003F49A3"/>
    <w:rsid w:val="003F4EE0"/>
    <w:rsid w:val="003F7731"/>
    <w:rsid w:val="00402153"/>
    <w:rsid w:val="00402FC1"/>
    <w:rsid w:val="00425082"/>
    <w:rsid w:val="0042528D"/>
    <w:rsid w:val="00431DEB"/>
    <w:rsid w:val="00440268"/>
    <w:rsid w:val="00446B29"/>
    <w:rsid w:val="00446BAA"/>
    <w:rsid w:val="00453F9A"/>
    <w:rsid w:val="00454320"/>
    <w:rsid w:val="004675DD"/>
    <w:rsid w:val="00471E91"/>
    <w:rsid w:val="00474675"/>
    <w:rsid w:val="0047470C"/>
    <w:rsid w:val="00476E2E"/>
    <w:rsid w:val="0048390F"/>
    <w:rsid w:val="004875C4"/>
    <w:rsid w:val="004A0307"/>
    <w:rsid w:val="004A1235"/>
    <w:rsid w:val="004A35F9"/>
    <w:rsid w:val="004B09FC"/>
    <w:rsid w:val="004B24C1"/>
    <w:rsid w:val="004C292F"/>
    <w:rsid w:val="004D0400"/>
    <w:rsid w:val="004E6AC6"/>
    <w:rsid w:val="00500036"/>
    <w:rsid w:val="00501B69"/>
    <w:rsid w:val="00510280"/>
    <w:rsid w:val="005126FD"/>
    <w:rsid w:val="00513D73"/>
    <w:rsid w:val="00514A43"/>
    <w:rsid w:val="005174E5"/>
    <w:rsid w:val="00521796"/>
    <w:rsid w:val="00522393"/>
    <w:rsid w:val="00522620"/>
    <w:rsid w:val="00525656"/>
    <w:rsid w:val="00534C02"/>
    <w:rsid w:val="0054264B"/>
    <w:rsid w:val="00543786"/>
    <w:rsid w:val="005533D7"/>
    <w:rsid w:val="00560EA2"/>
    <w:rsid w:val="005703DE"/>
    <w:rsid w:val="00577C07"/>
    <w:rsid w:val="0058407D"/>
    <w:rsid w:val="0058464E"/>
    <w:rsid w:val="005A01CB"/>
    <w:rsid w:val="005A58FF"/>
    <w:rsid w:val="005A5EAF"/>
    <w:rsid w:val="005A64C0"/>
    <w:rsid w:val="005B3C11"/>
    <w:rsid w:val="005B3C63"/>
    <w:rsid w:val="005C1C28"/>
    <w:rsid w:val="005C267C"/>
    <w:rsid w:val="005C4769"/>
    <w:rsid w:val="005C6DB5"/>
    <w:rsid w:val="005E0904"/>
    <w:rsid w:val="005E19E7"/>
    <w:rsid w:val="005E300F"/>
    <w:rsid w:val="005E3804"/>
    <w:rsid w:val="005F5928"/>
    <w:rsid w:val="006002A6"/>
    <w:rsid w:val="006031CB"/>
    <w:rsid w:val="006154C8"/>
    <w:rsid w:val="0061716C"/>
    <w:rsid w:val="00620D55"/>
    <w:rsid w:val="00622095"/>
    <w:rsid w:val="006234E6"/>
    <w:rsid w:val="006243A1"/>
    <w:rsid w:val="00627F81"/>
    <w:rsid w:val="00631F74"/>
    <w:rsid w:val="00632E56"/>
    <w:rsid w:val="00635CBA"/>
    <w:rsid w:val="006401AC"/>
    <w:rsid w:val="0064338B"/>
    <w:rsid w:val="00643D05"/>
    <w:rsid w:val="00646542"/>
    <w:rsid w:val="00647AE8"/>
    <w:rsid w:val="006504F4"/>
    <w:rsid w:val="00650701"/>
    <w:rsid w:val="00654BC9"/>
    <w:rsid w:val="006552FD"/>
    <w:rsid w:val="00663AF3"/>
    <w:rsid w:val="00666B6C"/>
    <w:rsid w:val="00682682"/>
    <w:rsid w:val="00682702"/>
    <w:rsid w:val="00692368"/>
    <w:rsid w:val="00696C2F"/>
    <w:rsid w:val="006A206D"/>
    <w:rsid w:val="006A2EBC"/>
    <w:rsid w:val="006A5EA0"/>
    <w:rsid w:val="006A783B"/>
    <w:rsid w:val="006A7B33"/>
    <w:rsid w:val="006B4B02"/>
    <w:rsid w:val="006B4E13"/>
    <w:rsid w:val="006B75DD"/>
    <w:rsid w:val="006C67E0"/>
    <w:rsid w:val="006C7ABA"/>
    <w:rsid w:val="006D0D60"/>
    <w:rsid w:val="006D1122"/>
    <w:rsid w:val="006D3C00"/>
    <w:rsid w:val="006E3675"/>
    <w:rsid w:val="006E4A7F"/>
    <w:rsid w:val="00701B2A"/>
    <w:rsid w:val="00702616"/>
    <w:rsid w:val="00703859"/>
    <w:rsid w:val="00704DF6"/>
    <w:rsid w:val="0070651C"/>
    <w:rsid w:val="007132A3"/>
    <w:rsid w:val="00716421"/>
    <w:rsid w:val="00717681"/>
    <w:rsid w:val="00720C97"/>
    <w:rsid w:val="00724EFB"/>
    <w:rsid w:val="00727262"/>
    <w:rsid w:val="00730833"/>
    <w:rsid w:val="00731E9C"/>
    <w:rsid w:val="007419C3"/>
    <w:rsid w:val="007467A7"/>
    <w:rsid w:val="007469DD"/>
    <w:rsid w:val="0074741B"/>
    <w:rsid w:val="0074759E"/>
    <w:rsid w:val="007478EA"/>
    <w:rsid w:val="0075415C"/>
    <w:rsid w:val="00755AF1"/>
    <w:rsid w:val="00757062"/>
    <w:rsid w:val="00763502"/>
    <w:rsid w:val="00764A60"/>
    <w:rsid w:val="00775614"/>
    <w:rsid w:val="00780A22"/>
    <w:rsid w:val="0078287B"/>
    <w:rsid w:val="007913AB"/>
    <w:rsid w:val="007914F7"/>
    <w:rsid w:val="007B1625"/>
    <w:rsid w:val="007B58ED"/>
    <w:rsid w:val="007B706E"/>
    <w:rsid w:val="007B71EB"/>
    <w:rsid w:val="007B798D"/>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1514"/>
    <w:rsid w:val="0085282E"/>
    <w:rsid w:val="0086149C"/>
    <w:rsid w:val="0087198C"/>
    <w:rsid w:val="00872C1F"/>
    <w:rsid w:val="00873B42"/>
    <w:rsid w:val="008856D8"/>
    <w:rsid w:val="00891571"/>
    <w:rsid w:val="00892E82"/>
    <w:rsid w:val="00894614"/>
    <w:rsid w:val="008A37D0"/>
    <w:rsid w:val="008C1B58"/>
    <w:rsid w:val="008C39AE"/>
    <w:rsid w:val="008C590D"/>
    <w:rsid w:val="008D7B4C"/>
    <w:rsid w:val="008E031B"/>
    <w:rsid w:val="008E380B"/>
    <w:rsid w:val="008E7029"/>
    <w:rsid w:val="008E7EF6"/>
    <w:rsid w:val="008F1F98"/>
    <w:rsid w:val="008F6758"/>
    <w:rsid w:val="009040DD"/>
    <w:rsid w:val="00905B47"/>
    <w:rsid w:val="0091331C"/>
    <w:rsid w:val="00914885"/>
    <w:rsid w:val="0092681F"/>
    <w:rsid w:val="009279DE"/>
    <w:rsid w:val="00930116"/>
    <w:rsid w:val="00930C30"/>
    <w:rsid w:val="009353C1"/>
    <w:rsid w:val="0094212C"/>
    <w:rsid w:val="0095127B"/>
    <w:rsid w:val="00953598"/>
    <w:rsid w:val="00954689"/>
    <w:rsid w:val="009617C9"/>
    <w:rsid w:val="00961C93"/>
    <w:rsid w:val="00961E19"/>
    <w:rsid w:val="00965324"/>
    <w:rsid w:val="0097091E"/>
    <w:rsid w:val="009760D3"/>
    <w:rsid w:val="00977132"/>
    <w:rsid w:val="00977890"/>
    <w:rsid w:val="00981A4B"/>
    <w:rsid w:val="00982501"/>
    <w:rsid w:val="009842C8"/>
    <w:rsid w:val="009877D3"/>
    <w:rsid w:val="00994D27"/>
    <w:rsid w:val="00994E8F"/>
    <w:rsid w:val="009951DC"/>
    <w:rsid w:val="009959BB"/>
    <w:rsid w:val="00997158"/>
    <w:rsid w:val="009A3A7C"/>
    <w:rsid w:val="009A449F"/>
    <w:rsid w:val="009B2ADB"/>
    <w:rsid w:val="009B5DDF"/>
    <w:rsid w:val="009B603A"/>
    <w:rsid w:val="009B66CB"/>
    <w:rsid w:val="009C22D6"/>
    <w:rsid w:val="009C2D0E"/>
    <w:rsid w:val="009C3DAC"/>
    <w:rsid w:val="009C42E0"/>
    <w:rsid w:val="009D0212"/>
    <w:rsid w:val="009D5362"/>
    <w:rsid w:val="009E0D68"/>
    <w:rsid w:val="009E1415"/>
    <w:rsid w:val="009E6116"/>
    <w:rsid w:val="00A01A05"/>
    <w:rsid w:val="00A02E43"/>
    <w:rsid w:val="00A065F9"/>
    <w:rsid w:val="00A07F34"/>
    <w:rsid w:val="00A15EEF"/>
    <w:rsid w:val="00A22154"/>
    <w:rsid w:val="00A25C38"/>
    <w:rsid w:val="00A27649"/>
    <w:rsid w:val="00A36BBE"/>
    <w:rsid w:val="00A4307A"/>
    <w:rsid w:val="00A47E81"/>
    <w:rsid w:val="00A47EBB"/>
    <w:rsid w:val="00A51CDD"/>
    <w:rsid w:val="00A66616"/>
    <w:rsid w:val="00A6730D"/>
    <w:rsid w:val="00A70612"/>
    <w:rsid w:val="00A71625"/>
    <w:rsid w:val="00A71B0A"/>
    <w:rsid w:val="00A71B9B"/>
    <w:rsid w:val="00A751C7"/>
    <w:rsid w:val="00A8051F"/>
    <w:rsid w:val="00A87844"/>
    <w:rsid w:val="00AA038C"/>
    <w:rsid w:val="00AA7A09"/>
    <w:rsid w:val="00AB3B50"/>
    <w:rsid w:val="00AC05B1"/>
    <w:rsid w:val="00AD356C"/>
    <w:rsid w:val="00AE0FBA"/>
    <w:rsid w:val="00AE2914"/>
    <w:rsid w:val="00AE3D93"/>
    <w:rsid w:val="00AE6D15"/>
    <w:rsid w:val="00B02524"/>
    <w:rsid w:val="00B02A6A"/>
    <w:rsid w:val="00B04182"/>
    <w:rsid w:val="00B07AE3"/>
    <w:rsid w:val="00B10D2A"/>
    <w:rsid w:val="00B11430"/>
    <w:rsid w:val="00B250F9"/>
    <w:rsid w:val="00B3336C"/>
    <w:rsid w:val="00B34444"/>
    <w:rsid w:val="00B353EB"/>
    <w:rsid w:val="00B43657"/>
    <w:rsid w:val="00B439C4"/>
    <w:rsid w:val="00B4535E"/>
    <w:rsid w:val="00B47E8D"/>
    <w:rsid w:val="00B52A8C"/>
    <w:rsid w:val="00B636A8"/>
    <w:rsid w:val="00B665C6"/>
    <w:rsid w:val="00B805AF"/>
    <w:rsid w:val="00B85C37"/>
    <w:rsid w:val="00B869EC"/>
    <w:rsid w:val="00B9397A"/>
    <w:rsid w:val="00B9633D"/>
    <w:rsid w:val="00BA080D"/>
    <w:rsid w:val="00BA2EBE"/>
    <w:rsid w:val="00BB0F28"/>
    <w:rsid w:val="00BB2E1C"/>
    <w:rsid w:val="00BB458A"/>
    <w:rsid w:val="00BB729F"/>
    <w:rsid w:val="00BC4D9B"/>
    <w:rsid w:val="00BD00D3"/>
    <w:rsid w:val="00BD1659"/>
    <w:rsid w:val="00BD3AA9"/>
    <w:rsid w:val="00BD4A18"/>
    <w:rsid w:val="00BD6DB2"/>
    <w:rsid w:val="00BE11CF"/>
    <w:rsid w:val="00BE21AB"/>
    <w:rsid w:val="00BE55CB"/>
    <w:rsid w:val="00BF596B"/>
    <w:rsid w:val="00BF617A"/>
    <w:rsid w:val="00C0379D"/>
    <w:rsid w:val="00C03931"/>
    <w:rsid w:val="00C05FE3"/>
    <w:rsid w:val="00C2136D"/>
    <w:rsid w:val="00C214EE"/>
    <w:rsid w:val="00C2314B"/>
    <w:rsid w:val="00C23467"/>
    <w:rsid w:val="00C24971"/>
    <w:rsid w:val="00C26BE5"/>
    <w:rsid w:val="00C26E4D"/>
    <w:rsid w:val="00C27909"/>
    <w:rsid w:val="00C27B03"/>
    <w:rsid w:val="00C314E1"/>
    <w:rsid w:val="00C34397"/>
    <w:rsid w:val="00C4095D"/>
    <w:rsid w:val="00C41D14"/>
    <w:rsid w:val="00C55A3F"/>
    <w:rsid w:val="00C601D2"/>
    <w:rsid w:val="00C60C9D"/>
    <w:rsid w:val="00C657AB"/>
    <w:rsid w:val="00C65BCC"/>
    <w:rsid w:val="00C66970"/>
    <w:rsid w:val="00C74957"/>
    <w:rsid w:val="00C77360"/>
    <w:rsid w:val="00C85529"/>
    <w:rsid w:val="00C8691C"/>
    <w:rsid w:val="00C92557"/>
    <w:rsid w:val="00CA168A"/>
    <w:rsid w:val="00CA2D97"/>
    <w:rsid w:val="00CA357E"/>
    <w:rsid w:val="00CA44F9"/>
    <w:rsid w:val="00CA4A69"/>
    <w:rsid w:val="00CC3E0C"/>
    <w:rsid w:val="00CC58D3"/>
    <w:rsid w:val="00CC784D"/>
    <w:rsid w:val="00CE0AB0"/>
    <w:rsid w:val="00CF2F03"/>
    <w:rsid w:val="00CF4219"/>
    <w:rsid w:val="00D0337B"/>
    <w:rsid w:val="00D079B2"/>
    <w:rsid w:val="00D114E9"/>
    <w:rsid w:val="00D23BAB"/>
    <w:rsid w:val="00D32137"/>
    <w:rsid w:val="00D4297E"/>
    <w:rsid w:val="00D429C6"/>
    <w:rsid w:val="00D471B0"/>
    <w:rsid w:val="00D47748"/>
    <w:rsid w:val="00D53F81"/>
    <w:rsid w:val="00D54CC3"/>
    <w:rsid w:val="00D6041A"/>
    <w:rsid w:val="00D61466"/>
    <w:rsid w:val="00D633EB"/>
    <w:rsid w:val="00D82FF7"/>
    <w:rsid w:val="00D847FE"/>
    <w:rsid w:val="00D9549E"/>
    <w:rsid w:val="00D964EA"/>
    <w:rsid w:val="00D966D0"/>
    <w:rsid w:val="00D97C1E"/>
    <w:rsid w:val="00DA0C59"/>
    <w:rsid w:val="00DA3991"/>
    <w:rsid w:val="00DB7E6C"/>
    <w:rsid w:val="00DD5A29"/>
    <w:rsid w:val="00DD5D9D"/>
    <w:rsid w:val="00DE0CE1"/>
    <w:rsid w:val="00DE35CB"/>
    <w:rsid w:val="00DF21E9"/>
    <w:rsid w:val="00DF5EA6"/>
    <w:rsid w:val="00E00F14"/>
    <w:rsid w:val="00E06386"/>
    <w:rsid w:val="00E125A3"/>
    <w:rsid w:val="00E15E51"/>
    <w:rsid w:val="00E16418"/>
    <w:rsid w:val="00E16FE2"/>
    <w:rsid w:val="00E24EB4"/>
    <w:rsid w:val="00E31D9F"/>
    <w:rsid w:val="00E320ED"/>
    <w:rsid w:val="00E337A7"/>
    <w:rsid w:val="00E33AFB"/>
    <w:rsid w:val="00E34218"/>
    <w:rsid w:val="00E46282"/>
    <w:rsid w:val="00E5216E"/>
    <w:rsid w:val="00E71B08"/>
    <w:rsid w:val="00E82344"/>
    <w:rsid w:val="00E84C82"/>
    <w:rsid w:val="00E84D64"/>
    <w:rsid w:val="00E87408"/>
    <w:rsid w:val="00E914C4"/>
    <w:rsid w:val="00E92F5C"/>
    <w:rsid w:val="00E934F5"/>
    <w:rsid w:val="00E96961"/>
    <w:rsid w:val="00EA72EC"/>
    <w:rsid w:val="00EB11CB"/>
    <w:rsid w:val="00EB275A"/>
    <w:rsid w:val="00EB3B94"/>
    <w:rsid w:val="00EB786A"/>
    <w:rsid w:val="00EC1578"/>
    <w:rsid w:val="00EC1C72"/>
    <w:rsid w:val="00EC3CC9"/>
    <w:rsid w:val="00EC680A"/>
    <w:rsid w:val="00ED082B"/>
    <w:rsid w:val="00EE2BED"/>
    <w:rsid w:val="00EE30A6"/>
    <w:rsid w:val="00EE374B"/>
    <w:rsid w:val="00EE56C5"/>
    <w:rsid w:val="00EE5BCF"/>
    <w:rsid w:val="00EF5BC5"/>
    <w:rsid w:val="00EF7805"/>
    <w:rsid w:val="00F0247E"/>
    <w:rsid w:val="00F05BDE"/>
    <w:rsid w:val="00F11BB5"/>
    <w:rsid w:val="00F1417B"/>
    <w:rsid w:val="00F15B70"/>
    <w:rsid w:val="00F20A47"/>
    <w:rsid w:val="00F24C68"/>
    <w:rsid w:val="00F3344B"/>
    <w:rsid w:val="00F34B99"/>
    <w:rsid w:val="00F52DAB"/>
    <w:rsid w:val="00F543F0"/>
    <w:rsid w:val="00F705FC"/>
    <w:rsid w:val="00F81D29"/>
    <w:rsid w:val="00F91C4D"/>
    <w:rsid w:val="00F92FD9"/>
    <w:rsid w:val="00F978D8"/>
    <w:rsid w:val="00FA6684"/>
    <w:rsid w:val="00FA731E"/>
    <w:rsid w:val="00FA73B0"/>
    <w:rsid w:val="00FB2B38"/>
    <w:rsid w:val="00FB37E4"/>
    <w:rsid w:val="00FC6358"/>
    <w:rsid w:val="00FD320D"/>
    <w:rsid w:val="00FD6207"/>
    <w:rsid w:val="00FE23DE"/>
    <w:rsid w:val="00FE58E0"/>
    <w:rsid w:val="010461A0"/>
    <w:rsid w:val="0125068B"/>
    <w:rsid w:val="013F38F6"/>
    <w:rsid w:val="016E333D"/>
    <w:rsid w:val="01A80888"/>
    <w:rsid w:val="01CC285A"/>
    <w:rsid w:val="02227B9D"/>
    <w:rsid w:val="023D0D47"/>
    <w:rsid w:val="02A56A30"/>
    <w:rsid w:val="03766D61"/>
    <w:rsid w:val="03A11B37"/>
    <w:rsid w:val="03E30887"/>
    <w:rsid w:val="04203B99"/>
    <w:rsid w:val="043A0ABD"/>
    <w:rsid w:val="04561D09"/>
    <w:rsid w:val="04955EEE"/>
    <w:rsid w:val="062535D7"/>
    <w:rsid w:val="062E4F16"/>
    <w:rsid w:val="065E2DBC"/>
    <w:rsid w:val="069C7527"/>
    <w:rsid w:val="072D2A97"/>
    <w:rsid w:val="07354AA4"/>
    <w:rsid w:val="073B6EE7"/>
    <w:rsid w:val="0765773D"/>
    <w:rsid w:val="08C13C4B"/>
    <w:rsid w:val="08C754C0"/>
    <w:rsid w:val="08E524A1"/>
    <w:rsid w:val="09093A84"/>
    <w:rsid w:val="09446AAB"/>
    <w:rsid w:val="095B124F"/>
    <w:rsid w:val="097C699A"/>
    <w:rsid w:val="09A960CA"/>
    <w:rsid w:val="09BF0A11"/>
    <w:rsid w:val="09F65C21"/>
    <w:rsid w:val="0A236373"/>
    <w:rsid w:val="0AAF54BB"/>
    <w:rsid w:val="0B5809A2"/>
    <w:rsid w:val="0B7C014C"/>
    <w:rsid w:val="0C615293"/>
    <w:rsid w:val="0CBA0846"/>
    <w:rsid w:val="0D1F7A43"/>
    <w:rsid w:val="0D516E7B"/>
    <w:rsid w:val="0D9460A8"/>
    <w:rsid w:val="0DC94579"/>
    <w:rsid w:val="0DFF7FA1"/>
    <w:rsid w:val="0E6C6904"/>
    <w:rsid w:val="0E8B5BD0"/>
    <w:rsid w:val="0F577EC0"/>
    <w:rsid w:val="0FAD508A"/>
    <w:rsid w:val="0FDD24D4"/>
    <w:rsid w:val="104A453F"/>
    <w:rsid w:val="108D2EC6"/>
    <w:rsid w:val="115753DB"/>
    <w:rsid w:val="115D0BC0"/>
    <w:rsid w:val="1193557F"/>
    <w:rsid w:val="120A2CA2"/>
    <w:rsid w:val="12663A7A"/>
    <w:rsid w:val="1284792D"/>
    <w:rsid w:val="128B787D"/>
    <w:rsid w:val="12C01C5F"/>
    <w:rsid w:val="12E2484A"/>
    <w:rsid w:val="12FA6BDA"/>
    <w:rsid w:val="12FB6B77"/>
    <w:rsid w:val="13352945"/>
    <w:rsid w:val="13520CA8"/>
    <w:rsid w:val="135D1722"/>
    <w:rsid w:val="139E211B"/>
    <w:rsid w:val="13E812CD"/>
    <w:rsid w:val="13EB1806"/>
    <w:rsid w:val="14160612"/>
    <w:rsid w:val="15237915"/>
    <w:rsid w:val="156E3BD3"/>
    <w:rsid w:val="16171A9F"/>
    <w:rsid w:val="166D604E"/>
    <w:rsid w:val="167051D6"/>
    <w:rsid w:val="16762550"/>
    <w:rsid w:val="175A48EC"/>
    <w:rsid w:val="175B1C30"/>
    <w:rsid w:val="17875591"/>
    <w:rsid w:val="178E1DDF"/>
    <w:rsid w:val="17DB24CF"/>
    <w:rsid w:val="18404550"/>
    <w:rsid w:val="187C3A75"/>
    <w:rsid w:val="189B2B37"/>
    <w:rsid w:val="18EE5824"/>
    <w:rsid w:val="194D6C78"/>
    <w:rsid w:val="1A0B005E"/>
    <w:rsid w:val="1AC9212B"/>
    <w:rsid w:val="1B6A5DBD"/>
    <w:rsid w:val="1BAE3009"/>
    <w:rsid w:val="1C0D79A8"/>
    <w:rsid w:val="1C2E5833"/>
    <w:rsid w:val="1C832646"/>
    <w:rsid w:val="1D212BB2"/>
    <w:rsid w:val="1EBF219C"/>
    <w:rsid w:val="1ED707D2"/>
    <w:rsid w:val="1F03261B"/>
    <w:rsid w:val="1F5452F9"/>
    <w:rsid w:val="2041467B"/>
    <w:rsid w:val="22C52B63"/>
    <w:rsid w:val="23311B65"/>
    <w:rsid w:val="23580B81"/>
    <w:rsid w:val="236F5B92"/>
    <w:rsid w:val="23E93CD7"/>
    <w:rsid w:val="24B201D6"/>
    <w:rsid w:val="24C5556B"/>
    <w:rsid w:val="255323D6"/>
    <w:rsid w:val="25653AE9"/>
    <w:rsid w:val="258740CB"/>
    <w:rsid w:val="26087C02"/>
    <w:rsid w:val="26124469"/>
    <w:rsid w:val="26EA5FE8"/>
    <w:rsid w:val="27333D90"/>
    <w:rsid w:val="27451641"/>
    <w:rsid w:val="27A7677A"/>
    <w:rsid w:val="27C9216D"/>
    <w:rsid w:val="287C55DB"/>
    <w:rsid w:val="28CE6CF4"/>
    <w:rsid w:val="28E61D9E"/>
    <w:rsid w:val="29220B52"/>
    <w:rsid w:val="295D1263"/>
    <w:rsid w:val="2972274C"/>
    <w:rsid w:val="2986027D"/>
    <w:rsid w:val="2A507E19"/>
    <w:rsid w:val="2B29558C"/>
    <w:rsid w:val="2C200672"/>
    <w:rsid w:val="2C4107BB"/>
    <w:rsid w:val="2D43156F"/>
    <w:rsid w:val="2D5A5469"/>
    <w:rsid w:val="2D6F4C27"/>
    <w:rsid w:val="2E737813"/>
    <w:rsid w:val="2E8633BF"/>
    <w:rsid w:val="2EC509A4"/>
    <w:rsid w:val="2F086ABF"/>
    <w:rsid w:val="2FFF2677"/>
    <w:rsid w:val="305E39B1"/>
    <w:rsid w:val="30741354"/>
    <w:rsid w:val="30805D68"/>
    <w:rsid w:val="30A04696"/>
    <w:rsid w:val="30B70F09"/>
    <w:rsid w:val="30C81D09"/>
    <w:rsid w:val="31056038"/>
    <w:rsid w:val="31084496"/>
    <w:rsid w:val="316C2290"/>
    <w:rsid w:val="31853C6F"/>
    <w:rsid w:val="319305EB"/>
    <w:rsid w:val="31B26D93"/>
    <w:rsid w:val="31F110EB"/>
    <w:rsid w:val="31F6707B"/>
    <w:rsid w:val="3258305E"/>
    <w:rsid w:val="32B96515"/>
    <w:rsid w:val="32E410E9"/>
    <w:rsid w:val="32FB2D22"/>
    <w:rsid w:val="331F1622"/>
    <w:rsid w:val="33202B4A"/>
    <w:rsid w:val="333264B2"/>
    <w:rsid w:val="3333287B"/>
    <w:rsid w:val="33447E37"/>
    <w:rsid w:val="33572A14"/>
    <w:rsid w:val="335A09D5"/>
    <w:rsid w:val="33653CBC"/>
    <w:rsid w:val="33DF4002"/>
    <w:rsid w:val="34547C95"/>
    <w:rsid w:val="35122D75"/>
    <w:rsid w:val="357267E7"/>
    <w:rsid w:val="35F13197"/>
    <w:rsid w:val="35FE2CBD"/>
    <w:rsid w:val="36C14188"/>
    <w:rsid w:val="36F62E30"/>
    <w:rsid w:val="373860AA"/>
    <w:rsid w:val="375906D2"/>
    <w:rsid w:val="37F11B18"/>
    <w:rsid w:val="39245C95"/>
    <w:rsid w:val="396D2E61"/>
    <w:rsid w:val="397C6C22"/>
    <w:rsid w:val="3B267DBA"/>
    <w:rsid w:val="3B292FC2"/>
    <w:rsid w:val="3B5B250C"/>
    <w:rsid w:val="3BDF1CBC"/>
    <w:rsid w:val="3C721E5C"/>
    <w:rsid w:val="3CDD7102"/>
    <w:rsid w:val="3D2A578C"/>
    <w:rsid w:val="3DE671E9"/>
    <w:rsid w:val="3E030AC7"/>
    <w:rsid w:val="3E4D74A8"/>
    <w:rsid w:val="3EB84473"/>
    <w:rsid w:val="3ED035CD"/>
    <w:rsid w:val="3F563531"/>
    <w:rsid w:val="3F6A5E01"/>
    <w:rsid w:val="3FAC3DDA"/>
    <w:rsid w:val="3FAD47E9"/>
    <w:rsid w:val="3FED436A"/>
    <w:rsid w:val="40C35047"/>
    <w:rsid w:val="40E923EA"/>
    <w:rsid w:val="41D8581A"/>
    <w:rsid w:val="42975F8A"/>
    <w:rsid w:val="42E011D0"/>
    <w:rsid w:val="43601267"/>
    <w:rsid w:val="43E07B61"/>
    <w:rsid w:val="4422211E"/>
    <w:rsid w:val="446A3424"/>
    <w:rsid w:val="44871068"/>
    <w:rsid w:val="44FF3C89"/>
    <w:rsid w:val="450F1351"/>
    <w:rsid w:val="45770207"/>
    <w:rsid w:val="45BB25DD"/>
    <w:rsid w:val="45D0664F"/>
    <w:rsid w:val="46064378"/>
    <w:rsid w:val="47507348"/>
    <w:rsid w:val="480374B8"/>
    <w:rsid w:val="48AF157D"/>
    <w:rsid w:val="48DA7341"/>
    <w:rsid w:val="49167952"/>
    <w:rsid w:val="491D0D0E"/>
    <w:rsid w:val="49C22A77"/>
    <w:rsid w:val="49C479E4"/>
    <w:rsid w:val="49D720FB"/>
    <w:rsid w:val="4A6C7A93"/>
    <w:rsid w:val="4ADC1B0A"/>
    <w:rsid w:val="4B4C75F4"/>
    <w:rsid w:val="4B6159D4"/>
    <w:rsid w:val="4BD76732"/>
    <w:rsid w:val="4C3A6B85"/>
    <w:rsid w:val="4C66716E"/>
    <w:rsid w:val="4D5113B5"/>
    <w:rsid w:val="4DA91703"/>
    <w:rsid w:val="4DFC6A76"/>
    <w:rsid w:val="4EA249AF"/>
    <w:rsid w:val="4ED97D9E"/>
    <w:rsid w:val="4EF73F99"/>
    <w:rsid w:val="4F004F46"/>
    <w:rsid w:val="4F6327B9"/>
    <w:rsid w:val="4F660B61"/>
    <w:rsid w:val="4FAC0BE2"/>
    <w:rsid w:val="4FF80E05"/>
    <w:rsid w:val="504A49EE"/>
    <w:rsid w:val="509A1BF3"/>
    <w:rsid w:val="52261496"/>
    <w:rsid w:val="52277A77"/>
    <w:rsid w:val="5248555D"/>
    <w:rsid w:val="52832CFE"/>
    <w:rsid w:val="52B14581"/>
    <w:rsid w:val="52B366FE"/>
    <w:rsid w:val="52B63CFE"/>
    <w:rsid w:val="52BD79E5"/>
    <w:rsid w:val="52CE585C"/>
    <w:rsid w:val="52F318A5"/>
    <w:rsid w:val="52F326F5"/>
    <w:rsid w:val="532C28A3"/>
    <w:rsid w:val="535F22B6"/>
    <w:rsid w:val="539405EE"/>
    <w:rsid w:val="53AD1EEE"/>
    <w:rsid w:val="5410650E"/>
    <w:rsid w:val="54586D27"/>
    <w:rsid w:val="54C52BDB"/>
    <w:rsid w:val="54FC2C12"/>
    <w:rsid w:val="556C3263"/>
    <w:rsid w:val="560F7C6A"/>
    <w:rsid w:val="564E7CDE"/>
    <w:rsid w:val="56C104A6"/>
    <w:rsid w:val="573A3580"/>
    <w:rsid w:val="578F3190"/>
    <w:rsid w:val="579D4217"/>
    <w:rsid w:val="57CF53AC"/>
    <w:rsid w:val="58384CDF"/>
    <w:rsid w:val="58491B3D"/>
    <w:rsid w:val="58DC3CDC"/>
    <w:rsid w:val="58F9739B"/>
    <w:rsid w:val="59607653"/>
    <w:rsid w:val="59625652"/>
    <w:rsid w:val="59676CAA"/>
    <w:rsid w:val="59A8589E"/>
    <w:rsid w:val="59AE2950"/>
    <w:rsid w:val="5A3D0C25"/>
    <w:rsid w:val="5A73030A"/>
    <w:rsid w:val="5ACD7BA2"/>
    <w:rsid w:val="5AD64B33"/>
    <w:rsid w:val="5B47788E"/>
    <w:rsid w:val="5B974A66"/>
    <w:rsid w:val="5BEB6C75"/>
    <w:rsid w:val="5C4B34C9"/>
    <w:rsid w:val="5C767CEF"/>
    <w:rsid w:val="5CBD3EAC"/>
    <w:rsid w:val="5CFE341E"/>
    <w:rsid w:val="5D295D0A"/>
    <w:rsid w:val="5D835745"/>
    <w:rsid w:val="5DD642D0"/>
    <w:rsid w:val="5E9F2B3D"/>
    <w:rsid w:val="5EB87728"/>
    <w:rsid w:val="5EF243C5"/>
    <w:rsid w:val="5EF758BC"/>
    <w:rsid w:val="5EFD5B80"/>
    <w:rsid w:val="5EFE727B"/>
    <w:rsid w:val="5F6931DF"/>
    <w:rsid w:val="600F6CA1"/>
    <w:rsid w:val="603339DC"/>
    <w:rsid w:val="61260B52"/>
    <w:rsid w:val="622B0110"/>
    <w:rsid w:val="6230257D"/>
    <w:rsid w:val="627158B4"/>
    <w:rsid w:val="639343EC"/>
    <w:rsid w:val="63AE0092"/>
    <w:rsid w:val="63B05093"/>
    <w:rsid w:val="63FD3292"/>
    <w:rsid w:val="64144A72"/>
    <w:rsid w:val="647561E6"/>
    <w:rsid w:val="647670FD"/>
    <w:rsid w:val="64D06DC4"/>
    <w:rsid w:val="64EC6AC9"/>
    <w:rsid w:val="64F1705E"/>
    <w:rsid w:val="652B5455"/>
    <w:rsid w:val="65956577"/>
    <w:rsid w:val="65B57138"/>
    <w:rsid w:val="65CA7F67"/>
    <w:rsid w:val="65D155FE"/>
    <w:rsid w:val="65F17BE3"/>
    <w:rsid w:val="66762C98"/>
    <w:rsid w:val="66D533EB"/>
    <w:rsid w:val="66D95B66"/>
    <w:rsid w:val="66FF1D48"/>
    <w:rsid w:val="67AA622A"/>
    <w:rsid w:val="689E335C"/>
    <w:rsid w:val="68AF26B3"/>
    <w:rsid w:val="6961027F"/>
    <w:rsid w:val="69B131A5"/>
    <w:rsid w:val="69BC5C84"/>
    <w:rsid w:val="69D843D7"/>
    <w:rsid w:val="6A771146"/>
    <w:rsid w:val="6AEE2D6F"/>
    <w:rsid w:val="6BAF3EFC"/>
    <w:rsid w:val="6BC060E5"/>
    <w:rsid w:val="6BD45374"/>
    <w:rsid w:val="6BEC1087"/>
    <w:rsid w:val="6C054763"/>
    <w:rsid w:val="6C635A59"/>
    <w:rsid w:val="6CD67FFC"/>
    <w:rsid w:val="6D961D62"/>
    <w:rsid w:val="6EE84851"/>
    <w:rsid w:val="6F1D6578"/>
    <w:rsid w:val="6F2554F7"/>
    <w:rsid w:val="70B21FBD"/>
    <w:rsid w:val="710D37F1"/>
    <w:rsid w:val="715F48BB"/>
    <w:rsid w:val="717E0CDF"/>
    <w:rsid w:val="71983673"/>
    <w:rsid w:val="721E1C6C"/>
    <w:rsid w:val="72A126BF"/>
    <w:rsid w:val="73131014"/>
    <w:rsid w:val="732B635A"/>
    <w:rsid w:val="733E1541"/>
    <w:rsid w:val="73CD1FB1"/>
    <w:rsid w:val="73E34EA5"/>
    <w:rsid w:val="73F07DB7"/>
    <w:rsid w:val="75891FA1"/>
    <w:rsid w:val="75C13779"/>
    <w:rsid w:val="769C3ACC"/>
    <w:rsid w:val="76DC71A4"/>
    <w:rsid w:val="77B50663"/>
    <w:rsid w:val="77DE4686"/>
    <w:rsid w:val="78A65E66"/>
    <w:rsid w:val="79003B5F"/>
    <w:rsid w:val="79346896"/>
    <w:rsid w:val="79A01913"/>
    <w:rsid w:val="79F025DC"/>
    <w:rsid w:val="7A2427C3"/>
    <w:rsid w:val="7A3D20B6"/>
    <w:rsid w:val="7B147358"/>
    <w:rsid w:val="7B571555"/>
    <w:rsid w:val="7B601E5D"/>
    <w:rsid w:val="7B667970"/>
    <w:rsid w:val="7B864849"/>
    <w:rsid w:val="7B886B58"/>
    <w:rsid w:val="7BCA0BF1"/>
    <w:rsid w:val="7BF22AA8"/>
    <w:rsid w:val="7C485C6E"/>
    <w:rsid w:val="7CC42567"/>
    <w:rsid w:val="7D3764CA"/>
    <w:rsid w:val="7DC7179F"/>
    <w:rsid w:val="7DD02435"/>
    <w:rsid w:val="7E6B7845"/>
    <w:rsid w:val="7E757DDB"/>
    <w:rsid w:val="7EC418B5"/>
    <w:rsid w:val="7F055570"/>
    <w:rsid w:val="7F7143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2"/>
      </w:tabs>
      <w:ind w:firstLine="105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2"/>
      </w:tabs>
      <w:ind w:firstLine="630" w:firstLineChars="300"/>
      <w:jc w:val="left"/>
    </w:pPr>
    <w:rPr>
      <w:rFonts w:ascii="宋体"/>
      <w:szCs w:val="21"/>
    </w:rPr>
  </w:style>
  <w:style w:type="paragraph" w:styleId="10">
    <w:name w:val="toc 3"/>
    <w:basedOn w:val="1"/>
    <w:next w:val="1"/>
    <w:semiHidden/>
    <w:qFormat/>
    <w:uiPriority w:val="0"/>
    <w:pPr>
      <w:tabs>
        <w:tab w:val="right" w:leader="dot" w:pos="9242"/>
      </w:tabs>
      <w:ind w:firstLine="210" w:firstLineChars="100"/>
      <w:jc w:val="left"/>
    </w:pPr>
    <w:rPr>
      <w:rFonts w:ascii="宋体"/>
      <w:szCs w:val="21"/>
    </w:rPr>
  </w:style>
  <w:style w:type="paragraph" w:styleId="11">
    <w:name w:val="toc 8"/>
    <w:basedOn w:val="1"/>
    <w:next w:val="1"/>
    <w:semiHidden/>
    <w:qFormat/>
    <w:uiPriority w:val="0"/>
    <w:pPr>
      <w:tabs>
        <w:tab w:val="right" w:leader="dot" w:pos="9242"/>
      </w:tabs>
      <w:ind w:firstLine="1260"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footer"/>
    <w:basedOn w:val="1"/>
    <w:qFormat/>
    <w:uiPriority w:val="0"/>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toc 1"/>
    <w:basedOn w:val="1"/>
    <w:next w:val="1"/>
    <w:semiHidden/>
    <w:qFormat/>
    <w:uiPriority w:val="0"/>
    <w:pPr>
      <w:tabs>
        <w:tab w:val="right" w:leader="dot" w:pos="9242"/>
      </w:tabs>
      <w:spacing w:beforeLines="25" w:afterLines="25"/>
      <w:jc w:val="left"/>
    </w:pPr>
    <w:rPr>
      <w:rFonts w:ascii="宋体"/>
      <w:szCs w:val="21"/>
    </w:rPr>
  </w:style>
  <w:style w:type="paragraph" w:styleId="17">
    <w:name w:val="toc 4"/>
    <w:basedOn w:val="1"/>
    <w:next w:val="1"/>
    <w:semiHidden/>
    <w:qFormat/>
    <w:uiPriority w:val="0"/>
    <w:pPr>
      <w:tabs>
        <w:tab w:val="right" w:leader="dot" w:pos="9242"/>
      </w:tabs>
      <w:ind w:firstLine="420" w:firstLineChars="200"/>
      <w:jc w:val="left"/>
    </w:pPr>
    <w:rPr>
      <w:rFonts w:ascii="宋体"/>
      <w:szCs w:val="21"/>
    </w:rPr>
  </w:style>
  <w:style w:type="paragraph" w:styleId="18">
    <w:name w:val="index heading"/>
    <w:basedOn w:val="1"/>
    <w:next w:val="19"/>
    <w:qFormat/>
    <w:uiPriority w:val="0"/>
    <w:pPr>
      <w:spacing w:before="120" w:after="120"/>
      <w:jc w:val="center"/>
    </w:pPr>
    <w:rPr>
      <w:rFonts w:ascii="Calibri" w:hAnsi="Calibri"/>
      <w:b/>
      <w:bCs/>
      <w:iCs/>
      <w:szCs w:val="20"/>
    </w:rPr>
  </w:style>
  <w:style w:type="paragraph" w:styleId="19">
    <w:name w:val="index 1"/>
    <w:basedOn w:val="1"/>
    <w:next w:val="20"/>
    <w:qFormat/>
    <w:uiPriority w:val="0"/>
    <w:pPr>
      <w:tabs>
        <w:tab w:val="right" w:leader="dot" w:pos="9299"/>
      </w:tabs>
      <w:jc w:val="left"/>
    </w:pPr>
    <w:rPr>
      <w:rFonts w:ascii="宋体"/>
      <w:szCs w:val="21"/>
    </w:rPr>
  </w:style>
  <w:style w:type="paragraph" w:customStyle="1" w:styleId="20">
    <w:name w:val="段"/>
    <w:link w:val="13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toc 6"/>
    <w:basedOn w:val="1"/>
    <w:next w:val="1"/>
    <w:semiHidden/>
    <w:qFormat/>
    <w:uiPriority w:val="0"/>
    <w:pPr>
      <w:tabs>
        <w:tab w:val="right" w:leader="dot" w:pos="9242"/>
      </w:tabs>
      <w:ind w:firstLine="840"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2"/>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Normal (Web)"/>
    <w:basedOn w:val="1"/>
    <w:qFormat/>
    <w:uiPriority w:val="0"/>
    <w:pPr>
      <w:spacing w:before="100" w:beforeAutospacing="1" w:after="100" w:afterAutospacing="1"/>
      <w:jc w:val="left"/>
    </w:pPr>
    <w:rPr>
      <w:kern w:val="0"/>
      <w:sz w:val="24"/>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0"/>
    <w:rPr>
      <w:color w:val="0000FF"/>
      <w:spacing w:val="0"/>
      <w:w w:val="100"/>
      <w:szCs w:val="21"/>
      <w:u w:val="single"/>
    </w:rPr>
  </w:style>
  <w:style w:type="character" w:styleId="36">
    <w:name w:val="footnote reference"/>
    <w:basedOn w:val="31"/>
    <w:semiHidden/>
    <w:qFormat/>
    <w:uiPriority w:val="0"/>
    <w:rPr>
      <w:vertAlign w:val="superscript"/>
    </w:rPr>
  </w:style>
  <w:style w:type="paragraph" w:customStyle="1" w:styleId="37">
    <w:name w:val="实施日期"/>
    <w:basedOn w:val="38"/>
    <w:qFormat/>
    <w:uiPriority w:val="0"/>
    <w:pPr>
      <w:framePr w:vAnchor="page" w:hAnchor="text"/>
      <w:jc w:val="right"/>
    </w:pPr>
  </w:style>
  <w:style w:type="paragraph" w:customStyle="1" w:styleId="3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9">
    <w:name w:val="附录三级条标题"/>
    <w:basedOn w:val="40"/>
    <w:next w:val="20"/>
    <w:qFormat/>
    <w:uiPriority w:val="0"/>
    <w:pPr>
      <w:numPr>
        <w:ilvl w:val="4"/>
      </w:numPr>
      <w:tabs>
        <w:tab w:val="left" w:pos="360"/>
      </w:tabs>
      <w:outlineLvl w:val="4"/>
    </w:pPr>
  </w:style>
  <w:style w:type="paragraph" w:customStyle="1" w:styleId="40">
    <w:name w:val="附录二级条标题"/>
    <w:basedOn w:val="1"/>
    <w:next w:val="20"/>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41">
    <w:name w:val="首示例"/>
    <w:next w:val="20"/>
    <w:link w:val="131"/>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paragraph" w:customStyle="1" w:styleId="42">
    <w:name w:val="注："/>
    <w:next w:val="20"/>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43">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4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45">
    <w:name w:val="标准书眉_偶数页"/>
    <w:basedOn w:val="46"/>
    <w:next w:val="1"/>
    <w:qFormat/>
    <w:uiPriority w:val="0"/>
    <w:pPr>
      <w:tabs>
        <w:tab w:val="center" w:pos="4154"/>
        <w:tab w:val="right" w:pos="8306"/>
      </w:tabs>
      <w:jc w:val="left"/>
    </w:p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五级条标题"/>
    <w:basedOn w:val="48"/>
    <w:next w:val="20"/>
    <w:qFormat/>
    <w:uiPriority w:val="0"/>
    <w:pPr>
      <w:numPr>
        <w:ilvl w:val="5"/>
      </w:numPr>
      <w:outlineLvl w:val="6"/>
    </w:pPr>
  </w:style>
  <w:style w:type="paragraph" w:customStyle="1" w:styleId="48">
    <w:name w:val="四级条标题"/>
    <w:basedOn w:val="49"/>
    <w:next w:val="20"/>
    <w:qFormat/>
    <w:uiPriority w:val="0"/>
    <w:pPr>
      <w:numPr>
        <w:ilvl w:val="4"/>
      </w:numPr>
      <w:outlineLvl w:val="5"/>
    </w:pPr>
  </w:style>
  <w:style w:type="paragraph" w:customStyle="1" w:styleId="49">
    <w:name w:val="三级条标题"/>
    <w:basedOn w:val="50"/>
    <w:next w:val="20"/>
    <w:qFormat/>
    <w:uiPriority w:val="0"/>
    <w:pPr>
      <w:numPr>
        <w:ilvl w:val="3"/>
      </w:numPr>
      <w:outlineLvl w:val="4"/>
    </w:pPr>
  </w:style>
  <w:style w:type="paragraph" w:customStyle="1" w:styleId="50">
    <w:name w:val="二级条标题"/>
    <w:basedOn w:val="51"/>
    <w:next w:val="20"/>
    <w:qFormat/>
    <w:uiPriority w:val="0"/>
    <w:pPr>
      <w:numPr>
        <w:ilvl w:val="2"/>
      </w:numPr>
      <w:spacing w:before="50" w:after="50"/>
      <w:outlineLvl w:val="3"/>
    </w:pPr>
  </w:style>
  <w:style w:type="paragraph" w:customStyle="1" w:styleId="51">
    <w:name w:val="一级条标题"/>
    <w:next w:val="1"/>
    <w:qFormat/>
    <w:uiPriority w:val="0"/>
    <w:pPr>
      <w:numPr>
        <w:ilvl w:val="1"/>
        <w:numId w:val="5"/>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二级无"/>
    <w:basedOn w:val="50"/>
    <w:qFormat/>
    <w:uiPriority w:val="0"/>
    <w:pPr>
      <w:spacing w:beforeLines="0" w:afterLines="0"/>
      <w:ind w:left="0"/>
    </w:pPr>
    <w:rPr>
      <w:rFonts w:ascii="宋体" w:eastAsia="宋体"/>
    </w:rPr>
  </w:style>
  <w:style w:type="paragraph" w:customStyle="1" w:styleId="53">
    <w:name w:val="附录公式"/>
    <w:basedOn w:val="20"/>
    <w:next w:val="20"/>
    <w:link w:val="129"/>
    <w:qFormat/>
    <w:uiPriority w:val="0"/>
  </w:style>
  <w:style w:type="paragraph" w:customStyle="1" w:styleId="54">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其他实施日期"/>
    <w:basedOn w:val="37"/>
    <w:qFormat/>
    <w:uiPriority w:val="0"/>
  </w:style>
  <w:style w:type="paragraph" w:customStyle="1" w:styleId="56">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57">
    <w:name w:val="图表脚注说明"/>
    <w:basedOn w:val="1"/>
    <w:qFormat/>
    <w:uiPriority w:val="0"/>
    <w:pPr>
      <w:numPr>
        <w:ilvl w:val="0"/>
        <w:numId w:val="7"/>
      </w:numPr>
    </w:pPr>
    <w:rPr>
      <w:rFonts w:ascii="宋体"/>
      <w:sz w:val="18"/>
      <w:szCs w:val="18"/>
    </w:rPr>
  </w:style>
  <w:style w:type="paragraph" w:customStyle="1" w:styleId="58">
    <w:name w:val="附录表标题"/>
    <w:basedOn w:val="1"/>
    <w:next w:val="20"/>
    <w:qFormat/>
    <w:uiPriority w:val="0"/>
    <w:pPr>
      <w:numPr>
        <w:ilvl w:val="1"/>
        <w:numId w:val="8"/>
      </w:numPr>
      <w:tabs>
        <w:tab w:val="left" w:pos="180"/>
      </w:tabs>
      <w:spacing w:beforeLines="50" w:afterLines="50"/>
      <w:ind w:left="0" w:firstLine="0"/>
      <w:jc w:val="center"/>
    </w:pPr>
    <w:rPr>
      <w:rFonts w:ascii="黑体" w:eastAsia="黑体"/>
      <w:szCs w:val="21"/>
    </w:rPr>
  </w:style>
  <w:style w:type="paragraph" w:customStyle="1" w:styleId="5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封面标准名称2"/>
    <w:basedOn w:val="59"/>
    <w:qFormat/>
    <w:uiPriority w:val="0"/>
    <w:pPr>
      <w:framePr w:y="4469"/>
      <w:spacing w:beforeLines="630"/>
    </w:pPr>
  </w:style>
  <w:style w:type="paragraph" w:customStyle="1" w:styleId="61">
    <w:name w:val="附录一级无"/>
    <w:basedOn w:val="62"/>
    <w:qFormat/>
    <w:uiPriority w:val="0"/>
    <w:pPr>
      <w:tabs>
        <w:tab w:val="left" w:pos="360"/>
      </w:tabs>
      <w:spacing w:beforeLines="0" w:afterLines="0"/>
    </w:pPr>
    <w:rPr>
      <w:rFonts w:ascii="宋体" w:eastAsia="宋体"/>
      <w:szCs w:val="21"/>
    </w:rPr>
  </w:style>
  <w:style w:type="paragraph" w:customStyle="1" w:styleId="62">
    <w:name w:val="附录一级条标题"/>
    <w:basedOn w:val="63"/>
    <w:next w:val="20"/>
    <w:qFormat/>
    <w:uiPriority w:val="0"/>
    <w:pPr>
      <w:numPr>
        <w:ilvl w:val="2"/>
      </w:numPr>
      <w:tabs>
        <w:tab w:val="left" w:pos="360"/>
      </w:tabs>
      <w:autoSpaceDN w:val="0"/>
      <w:spacing w:beforeLines="50" w:afterLines="50"/>
      <w:outlineLvl w:val="2"/>
    </w:pPr>
  </w:style>
  <w:style w:type="paragraph" w:customStyle="1" w:styleId="63">
    <w:name w:val="附录章标题"/>
    <w:next w:val="20"/>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4">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5">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终结线"/>
    <w:basedOn w:val="1"/>
    <w:qFormat/>
    <w:uiPriority w:val="0"/>
    <w:pPr>
      <w:framePr w:hSpace="181" w:vSpace="181" w:wrap="around" w:vAnchor="text" w:hAnchor="margin" w:xAlign="center" w:y="285"/>
    </w:pPr>
  </w:style>
  <w:style w:type="paragraph" w:customStyle="1" w:styleId="68">
    <w:name w:val="封面一致性程度标识2"/>
    <w:basedOn w:val="69"/>
    <w:qFormat/>
    <w:uiPriority w:val="0"/>
    <w:pPr>
      <w:framePr w:y="4469"/>
    </w:pPr>
  </w:style>
  <w:style w:type="paragraph" w:customStyle="1" w:styleId="69">
    <w:name w:val="封面一致性程度标识"/>
    <w:basedOn w:val="70"/>
    <w:qFormat/>
    <w:uiPriority w:val="0"/>
    <w:pPr>
      <w:spacing w:before="440"/>
    </w:pPr>
    <w:rPr>
      <w:rFonts w:ascii="宋体" w:eastAsia="宋体"/>
    </w:rPr>
  </w:style>
  <w:style w:type="paragraph" w:customStyle="1" w:styleId="70">
    <w:name w:val="封面标准英文名称"/>
    <w:basedOn w:val="59"/>
    <w:qFormat/>
    <w:uiPriority w:val="0"/>
    <w:pPr>
      <w:spacing w:before="370" w:line="400" w:lineRule="exact"/>
    </w:pPr>
    <w:rPr>
      <w:rFonts w:ascii="Times New Roman"/>
      <w:sz w:val="28"/>
      <w:szCs w:val="28"/>
    </w:rPr>
  </w:style>
  <w:style w:type="paragraph" w:customStyle="1" w:styleId="71">
    <w:name w:val="参考文献"/>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73">
    <w:name w:val="附录表标号"/>
    <w:basedOn w:val="1"/>
    <w:next w:val="20"/>
    <w:qFormat/>
    <w:uiPriority w:val="0"/>
    <w:pPr>
      <w:numPr>
        <w:ilvl w:val="0"/>
        <w:numId w:val="8"/>
      </w:numPr>
      <w:tabs>
        <w:tab w:val="clear" w:pos="0"/>
      </w:tabs>
      <w:spacing w:line="14" w:lineRule="exact"/>
      <w:ind w:left="811" w:hanging="448"/>
      <w:jc w:val="center"/>
      <w:outlineLvl w:val="0"/>
    </w:pPr>
    <w:rPr>
      <w:color w:val="FFFFFF"/>
    </w:rPr>
  </w:style>
  <w:style w:type="paragraph" w:customStyle="1" w:styleId="74">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75">
    <w:name w:val="附录五级条标题"/>
    <w:basedOn w:val="76"/>
    <w:next w:val="20"/>
    <w:qFormat/>
    <w:uiPriority w:val="0"/>
    <w:pPr>
      <w:numPr>
        <w:ilvl w:val="6"/>
      </w:numPr>
      <w:tabs>
        <w:tab w:val="left" w:pos="360"/>
      </w:tabs>
      <w:outlineLvl w:val="6"/>
    </w:pPr>
  </w:style>
  <w:style w:type="paragraph" w:customStyle="1" w:styleId="76">
    <w:name w:val="附录四级条标题"/>
    <w:basedOn w:val="39"/>
    <w:next w:val="20"/>
    <w:qFormat/>
    <w:uiPriority w:val="0"/>
    <w:pPr>
      <w:numPr>
        <w:ilvl w:val="5"/>
      </w:numPr>
      <w:outlineLvl w:val="5"/>
    </w:pPr>
  </w:style>
  <w:style w:type="paragraph" w:customStyle="1" w:styleId="77">
    <w:name w:val="封面标准文稿编辑信息2"/>
    <w:basedOn w:val="78"/>
    <w:qFormat/>
    <w:uiPriority w:val="0"/>
    <w:pPr>
      <w:framePr w:y="4469"/>
    </w:pPr>
  </w:style>
  <w:style w:type="paragraph" w:customStyle="1" w:styleId="78">
    <w:name w:val="封面标准文稿编辑信息"/>
    <w:basedOn w:val="79"/>
    <w:qFormat/>
    <w:uiPriority w:val="0"/>
    <w:pPr>
      <w:spacing w:before="180" w:line="180" w:lineRule="exact"/>
    </w:pPr>
    <w:rPr>
      <w:sz w:val="21"/>
    </w:rPr>
  </w:style>
  <w:style w:type="paragraph" w:customStyle="1" w:styleId="79">
    <w:name w:val="封面标准文稿类别"/>
    <w:basedOn w:val="69"/>
    <w:qFormat/>
    <w:uiPriority w:val="0"/>
    <w:pPr>
      <w:spacing w:after="160" w:line="240" w:lineRule="auto"/>
    </w:pPr>
    <w:rPr>
      <w:sz w:val="24"/>
    </w:rPr>
  </w:style>
  <w:style w:type="paragraph" w:customStyle="1" w:styleId="80">
    <w:name w:val="三级无"/>
    <w:basedOn w:val="49"/>
    <w:qFormat/>
    <w:uiPriority w:val="0"/>
    <w:pPr>
      <w:spacing w:beforeLines="0" w:afterLines="0"/>
    </w:pPr>
    <w:rPr>
      <w:rFonts w:ascii="宋体" w:eastAsia="宋体"/>
    </w:rPr>
  </w:style>
  <w:style w:type="paragraph" w:customStyle="1" w:styleId="8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82">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83">
    <w:name w:val="示例后文字"/>
    <w:basedOn w:val="20"/>
    <w:next w:val="20"/>
    <w:qFormat/>
    <w:uiPriority w:val="0"/>
    <w:pPr>
      <w:ind w:firstLine="360"/>
    </w:pPr>
    <w:rPr>
      <w:sz w:val="18"/>
    </w:rPr>
  </w:style>
  <w:style w:type="paragraph" w:customStyle="1" w:styleId="8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5">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86">
    <w:name w:val="一级无"/>
    <w:basedOn w:val="51"/>
    <w:qFormat/>
    <w:uiPriority w:val="0"/>
    <w:pPr>
      <w:spacing w:beforeLines="0" w:afterLines="0"/>
    </w:pPr>
    <w:rPr>
      <w:rFonts w:ascii="宋体" w:eastAsia="宋体"/>
    </w:rPr>
  </w:style>
  <w:style w:type="paragraph" w:customStyle="1" w:styleId="8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9">
    <w:name w:val="条文脚注"/>
    <w:basedOn w:val="21"/>
    <w:qFormat/>
    <w:uiPriority w:val="0"/>
    <w:pPr>
      <w:numPr>
        <w:numId w:val="0"/>
      </w:numPr>
      <w:jc w:val="both"/>
    </w:pPr>
  </w:style>
  <w:style w:type="paragraph" w:customStyle="1" w:styleId="9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1">
    <w:name w:val="附录三级无"/>
    <w:basedOn w:val="39"/>
    <w:qFormat/>
    <w:uiPriority w:val="0"/>
    <w:pPr>
      <w:tabs>
        <w:tab w:val="clear" w:pos="360"/>
      </w:tabs>
      <w:spacing w:beforeLines="0" w:afterLines="0"/>
    </w:pPr>
    <w:rPr>
      <w:rFonts w:ascii="宋体" w:eastAsia="宋体"/>
      <w:szCs w:val="21"/>
    </w:rPr>
  </w:style>
  <w:style w:type="paragraph" w:customStyle="1" w:styleId="92">
    <w:name w:val="附录图标题"/>
    <w:basedOn w:val="1"/>
    <w:next w:val="20"/>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3">
    <w:name w:val="四级无"/>
    <w:basedOn w:val="48"/>
    <w:qFormat/>
    <w:uiPriority w:val="0"/>
    <w:pPr>
      <w:spacing w:beforeLines="0" w:afterLines="0"/>
    </w:pPr>
    <w:rPr>
      <w:rFonts w:ascii="宋体" w:eastAsia="宋体"/>
    </w:rPr>
  </w:style>
  <w:style w:type="paragraph" w:customStyle="1" w:styleId="94">
    <w:name w:val="示例×："/>
    <w:basedOn w:val="95"/>
    <w:qFormat/>
    <w:uiPriority w:val="0"/>
    <w:pPr>
      <w:numPr>
        <w:numId w:val="11"/>
      </w:numPr>
      <w:spacing w:beforeLines="0" w:afterLines="0"/>
      <w:outlineLvl w:val="9"/>
    </w:pPr>
    <w:rPr>
      <w:rFonts w:ascii="宋体" w:eastAsia="宋体"/>
      <w:sz w:val="18"/>
      <w:szCs w:val="18"/>
    </w:rPr>
  </w:style>
  <w:style w:type="paragraph" w:customStyle="1" w:styleId="95">
    <w:name w:val="章标题"/>
    <w:next w:val="1"/>
    <w:qFormat/>
    <w:uiPriority w:val="0"/>
    <w:pPr>
      <w:numPr>
        <w:ilvl w:val="0"/>
        <w:numId w:val="5"/>
      </w:numPr>
      <w:spacing w:beforeLines="100" w:afterLines="100"/>
      <w:jc w:val="both"/>
      <w:outlineLvl w:val="1"/>
    </w:pPr>
    <w:rPr>
      <w:rFonts w:ascii="黑体" w:hAnsi="Times New Roman" w:eastAsia="黑体" w:cs="Times New Roman"/>
      <w:sz w:val="21"/>
      <w:lang w:val="en-US" w:eastAsia="zh-CN" w:bidi="ar-SA"/>
    </w:rPr>
  </w:style>
  <w:style w:type="paragraph" w:customStyle="1" w:styleId="96">
    <w:name w:val="注：（正文）"/>
    <w:basedOn w:val="42"/>
    <w:next w:val="20"/>
    <w:qFormat/>
    <w:uiPriority w:val="0"/>
  </w:style>
  <w:style w:type="paragraph" w:customStyle="1" w:styleId="9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8">
    <w:name w:val="其他发布日期"/>
    <w:basedOn w:val="38"/>
    <w:qFormat/>
    <w:uiPriority w:val="0"/>
    <w:pPr>
      <w:framePr w:vAnchor="page" w:hAnchor="text" w:x="1419"/>
    </w:pPr>
  </w:style>
  <w:style w:type="paragraph" w:customStyle="1" w:styleId="99">
    <w:name w:val="图标脚注说明"/>
    <w:basedOn w:val="20"/>
    <w:qFormat/>
    <w:uiPriority w:val="0"/>
    <w:pPr>
      <w:ind w:left="840" w:hanging="420" w:firstLineChars="0"/>
    </w:pPr>
    <w:rPr>
      <w:sz w:val="18"/>
      <w:szCs w:val="18"/>
    </w:rPr>
  </w:style>
  <w:style w:type="paragraph" w:customStyle="1" w:styleId="100">
    <w:name w:val="参考文献、索引标题"/>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3">
    <w:name w:val="列项——（一级）"/>
    <w:qFormat/>
    <w:uiPriority w:val="0"/>
    <w:pPr>
      <w:widowControl w:val="0"/>
      <w:numPr>
        <w:ilvl w:val="0"/>
        <w:numId w:val="12"/>
      </w:numPr>
      <w:jc w:val="both"/>
    </w:pPr>
    <w:rPr>
      <w:rFonts w:ascii="宋体" w:hAnsi="Times New Roman" w:eastAsia="宋体" w:cs="Times New Roman"/>
      <w:sz w:val="21"/>
      <w:lang w:val="en-US" w:eastAsia="zh-CN" w:bidi="ar-SA"/>
    </w:rPr>
  </w:style>
  <w:style w:type="paragraph" w:customStyle="1" w:styleId="104">
    <w:name w:val="附录二级无"/>
    <w:basedOn w:val="40"/>
    <w:qFormat/>
    <w:uiPriority w:val="0"/>
    <w:pPr>
      <w:tabs>
        <w:tab w:val="clear" w:pos="360"/>
      </w:tabs>
      <w:spacing w:beforeLines="0" w:afterLines="0"/>
    </w:pPr>
    <w:rPr>
      <w:rFonts w:ascii="宋体" w:eastAsia="宋体"/>
      <w:szCs w:val="21"/>
    </w:rPr>
  </w:style>
  <w:style w:type="paragraph" w:customStyle="1" w:styleId="105">
    <w:name w:val="注×：（正文）"/>
    <w:qFormat/>
    <w:uiPriority w:val="0"/>
    <w:pPr>
      <w:numPr>
        <w:ilvl w:val="0"/>
        <w:numId w:val="13"/>
      </w:numPr>
      <w:jc w:val="both"/>
    </w:pPr>
    <w:rPr>
      <w:rFonts w:ascii="宋体" w:hAnsi="Times New Roman" w:eastAsia="宋体" w:cs="Times New Roman"/>
      <w:sz w:val="18"/>
      <w:szCs w:val="18"/>
      <w:lang w:val="en-US" w:eastAsia="zh-CN" w:bidi="ar-SA"/>
    </w:rPr>
  </w:style>
  <w:style w:type="paragraph" w:customStyle="1" w:styleId="106">
    <w:name w:val="附录四级无"/>
    <w:basedOn w:val="76"/>
    <w:qFormat/>
    <w:uiPriority w:val="0"/>
    <w:pPr>
      <w:tabs>
        <w:tab w:val="clear" w:pos="360"/>
      </w:tabs>
      <w:spacing w:beforeLines="0" w:afterLines="0"/>
    </w:pPr>
    <w:rPr>
      <w:rFonts w:ascii="宋体" w:eastAsia="宋体"/>
      <w:szCs w:val="21"/>
    </w:rPr>
  </w:style>
  <w:style w:type="paragraph" w:customStyle="1" w:styleId="107">
    <w:name w:val="封面标准文稿类别2"/>
    <w:basedOn w:val="79"/>
    <w:qFormat/>
    <w:uiPriority w:val="0"/>
    <w:pPr>
      <w:framePr w:y="4469"/>
    </w:pPr>
  </w:style>
  <w:style w:type="paragraph" w:customStyle="1" w:styleId="108">
    <w:name w:val="附录五级无"/>
    <w:basedOn w:val="75"/>
    <w:qFormat/>
    <w:uiPriority w:val="0"/>
    <w:pPr>
      <w:tabs>
        <w:tab w:val="clear" w:pos="360"/>
      </w:tabs>
      <w:spacing w:beforeLines="0" w:afterLines="0"/>
    </w:pPr>
    <w:rPr>
      <w:rFonts w:ascii="宋体" w:eastAsia="宋体"/>
      <w:szCs w:val="21"/>
    </w:rPr>
  </w:style>
  <w:style w:type="paragraph" w:customStyle="1" w:styleId="109">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111">
    <w:name w:val="正文图标题"/>
    <w:next w:val="20"/>
    <w:qFormat/>
    <w:uiPriority w:val="0"/>
    <w:pPr>
      <w:numPr>
        <w:ilvl w:val="0"/>
        <w:numId w:val="1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2">
    <w:name w:val="封面标准英文名称2"/>
    <w:basedOn w:val="70"/>
    <w:qFormat/>
    <w:uiPriority w:val="0"/>
    <w:pPr>
      <w:framePr w:y="4469"/>
    </w:p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五级无"/>
    <w:basedOn w:val="47"/>
    <w:qFormat/>
    <w:uiPriority w:val="0"/>
    <w:pPr>
      <w:spacing w:beforeLines="0" w:afterLines="0"/>
    </w:pPr>
    <w:rPr>
      <w:rFonts w:ascii="宋体" w:eastAsia="宋体"/>
    </w:rPr>
  </w:style>
  <w:style w:type="paragraph" w:customStyle="1" w:styleId="115">
    <w:name w:val="正文公式编号制表符"/>
    <w:basedOn w:val="20"/>
    <w:next w:val="20"/>
    <w:qFormat/>
    <w:uiPriority w:val="0"/>
    <w:pPr>
      <w:ind w:firstLine="0" w:firstLineChars="0"/>
    </w:pPr>
  </w:style>
  <w:style w:type="paragraph" w:customStyle="1" w:styleId="116">
    <w:name w:val="列项◆（三级）"/>
    <w:basedOn w:val="1"/>
    <w:qFormat/>
    <w:uiPriority w:val="0"/>
    <w:pPr>
      <w:numPr>
        <w:ilvl w:val="2"/>
        <w:numId w:val="12"/>
      </w:numPr>
    </w:pPr>
    <w:rPr>
      <w:rFonts w:ascii="宋体"/>
      <w:szCs w:val="21"/>
    </w:rPr>
  </w:style>
  <w:style w:type="paragraph" w:customStyle="1" w:styleId="117">
    <w:name w:val="正文表标题"/>
    <w:next w:val="20"/>
    <w:qFormat/>
    <w:uiPriority w:val="0"/>
    <w:pPr>
      <w:numPr>
        <w:ilvl w:val="0"/>
        <w:numId w:val="15"/>
      </w:numPr>
      <w:tabs>
        <w:tab w:val="left" w:pos="360"/>
      </w:tabs>
      <w:spacing w:beforeLines="50" w:afterLines="50"/>
      <w:ind w:left="0"/>
      <w:jc w:val="center"/>
    </w:pPr>
    <w:rPr>
      <w:rFonts w:ascii="黑体" w:hAnsi="Times New Roman" w:eastAsia="黑体" w:cs="Times New Roman"/>
      <w:sz w:val="21"/>
      <w:lang w:val="en-US" w:eastAsia="zh-CN" w:bidi="ar-SA"/>
    </w:rPr>
  </w:style>
  <w:style w:type="paragraph" w:customStyle="1" w:styleId="118">
    <w:name w:val="示例"/>
    <w:next w:val="119"/>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1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0">
    <w:name w:val="其他标准标志"/>
    <w:basedOn w:val="87"/>
    <w:qFormat/>
    <w:uiPriority w:val="0"/>
    <w:pPr>
      <w:framePr w:w="6101" w:vAnchor="page" w:hAnchor="page" w:x="4673" w:y="942"/>
    </w:pPr>
    <w:rPr>
      <w:w w:val="130"/>
    </w:rPr>
  </w:style>
  <w:style w:type="paragraph" w:customStyle="1" w:styleId="1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附录标识"/>
    <w:basedOn w:val="1"/>
    <w:next w:val="20"/>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3">
    <w:name w:val="注×："/>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24">
    <w:name w:val="其他发布部门"/>
    <w:basedOn w:val="64"/>
    <w:qFormat/>
    <w:uiPriority w:val="0"/>
    <w:pPr>
      <w:framePr w:y="15310"/>
      <w:spacing w:line="0" w:lineRule="atLeast"/>
    </w:pPr>
    <w:rPr>
      <w:rFonts w:ascii="黑体" w:eastAsia="黑体"/>
      <w:b w:val="0"/>
    </w:rPr>
  </w:style>
  <w:style w:type="paragraph" w:customStyle="1" w:styleId="125">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12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标题"/>
    <w:basedOn w:val="20"/>
    <w:next w:val="20"/>
    <w:qFormat/>
    <w:uiPriority w:val="0"/>
    <w:pPr>
      <w:ind w:firstLine="0" w:firstLineChars="0"/>
      <w:jc w:val="center"/>
    </w:pPr>
    <w:rPr>
      <w:rFonts w:ascii="黑体" w:eastAsia="黑体"/>
    </w:rPr>
  </w:style>
  <w:style w:type="character" w:customStyle="1" w:styleId="129">
    <w:name w:val="附录公式 Char"/>
    <w:basedOn w:val="130"/>
    <w:link w:val="53"/>
    <w:qFormat/>
    <w:uiPriority w:val="0"/>
  </w:style>
  <w:style w:type="character" w:customStyle="1" w:styleId="130">
    <w:name w:val="段 Char"/>
    <w:basedOn w:val="31"/>
    <w:link w:val="20"/>
    <w:qFormat/>
    <w:uiPriority w:val="0"/>
    <w:rPr>
      <w:rFonts w:ascii="宋体"/>
      <w:sz w:val="21"/>
      <w:lang w:val="en-US" w:eastAsia="zh-CN" w:bidi="ar-SA"/>
    </w:rPr>
  </w:style>
  <w:style w:type="character" w:customStyle="1" w:styleId="131">
    <w:name w:val="首示例 Char"/>
    <w:basedOn w:val="31"/>
    <w:link w:val="41"/>
    <w:qFormat/>
    <w:uiPriority w:val="0"/>
    <w:rPr>
      <w:rFonts w:ascii="宋体" w:hAnsi="宋体"/>
      <w:kern w:val="2"/>
      <w:sz w:val="18"/>
      <w:szCs w:val="18"/>
      <w:lang w:val="en-US" w:eastAsia="zh-CN" w:bidi="ar-SA"/>
    </w:rPr>
  </w:style>
  <w:style w:type="character" w:customStyle="1" w:styleId="132">
    <w:name w:val="发布"/>
    <w:basedOn w:val="31"/>
    <w:qFormat/>
    <w:uiPriority w:val="0"/>
    <w:rPr>
      <w:rFonts w:ascii="黑体" w:eastAsia="黑体"/>
      <w:spacing w:val="85"/>
      <w:w w:val="100"/>
      <w:position w:val="3"/>
      <w:sz w:val="28"/>
      <w:szCs w:val="28"/>
    </w:rPr>
  </w:style>
  <w:style w:type="paragraph" w:styleId="133">
    <w:name w:val="List Paragraph"/>
    <w:basedOn w:val="1"/>
    <w:qFormat/>
    <w:uiPriority w:val="1"/>
    <w:pPr>
      <w:ind w:left="112" w:hanging="946"/>
    </w:pPr>
    <w:rPr>
      <w:rFonts w:ascii="宋体" w:hAnsi="宋体" w:cs="宋体"/>
      <w:lang w:val="hu-HU" w:eastAsia="hu-HU" w:bidi="hu-H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179;&#28246;&#24066;&#36864;&#24441;&#20891;&#20154;&#26381;&#21153;&#20013;&#24515;&#31449;&#26381;&#21153;&#35268;&#3353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2050"/>
    <customShpInfo spid="_x0000_s2049"/>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6A444D-66DF-4321-8893-B59574B2BAF1}">
  <ds:schemaRefs/>
</ds:datastoreItem>
</file>

<file path=docProps/app.xml><?xml version="1.0" encoding="utf-8"?>
<Properties xmlns="http://schemas.openxmlformats.org/officeDocument/2006/extended-properties" xmlns:vt="http://schemas.openxmlformats.org/officeDocument/2006/docPropsVTypes">
  <Template>平湖市退役军人服务中心站服务规范--3</Template>
  <Pages>7</Pages>
  <Words>532</Words>
  <Characters>3033</Characters>
  <Lines>25</Lines>
  <Paragraphs>7</Paragraphs>
  <TotalTime>0</TotalTime>
  <ScaleCrop>false</ScaleCrop>
  <LinksUpToDate>false</LinksUpToDate>
  <CharactersWithSpaces>3558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2019-11-04T10:09:00Z</dcterms:created>
  <cp:lastPrinted>2019-10-24T01:31:00Z</cp:lastPrinted>
  <dcterms:modified xsi:type="dcterms:W3CDTF">2019-11-18T00:26:29Z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